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64449" w14:textId="556D06C5" w:rsidR="00192A1D" w:rsidRPr="00CE0424" w:rsidRDefault="00192A1D" w:rsidP="00192A1D">
      <w:pPr>
        <w:pStyle w:val="3GPPHeader"/>
        <w:spacing w:after="60"/>
        <w:rPr>
          <w:sz w:val="32"/>
          <w:szCs w:val="32"/>
          <w:highlight w:val="yellow"/>
        </w:rPr>
      </w:pPr>
      <w:r w:rsidRPr="00CE0424">
        <w:t>P TSG-RAN WG</w:t>
      </w:r>
      <w:r>
        <w:t>1</w:t>
      </w:r>
      <w:r w:rsidRPr="00CE0424">
        <w:t xml:space="preserve"> </w:t>
      </w:r>
      <w:r>
        <w:t xml:space="preserve">Meeting </w:t>
      </w:r>
      <w:r w:rsidRPr="00CE0424">
        <w:t>#</w:t>
      </w:r>
      <w:r>
        <w:t>94</w:t>
      </w:r>
      <w:r w:rsidRPr="00CE0424">
        <w:tab/>
      </w:r>
      <w:r w:rsidR="00856844" w:rsidRPr="00856844">
        <w:rPr>
          <w:sz w:val="32"/>
          <w:szCs w:val="32"/>
        </w:rPr>
        <w:t>R1-1809207</w:t>
      </w:r>
    </w:p>
    <w:p w14:paraId="6A467391" w14:textId="77777777" w:rsidR="00192A1D" w:rsidRPr="005B5E25" w:rsidRDefault="00192A1D" w:rsidP="00192A1D">
      <w:pPr>
        <w:pStyle w:val="3GPPHeader"/>
      </w:pPr>
      <w:r>
        <w:t>Gothenburg, Sweden</w:t>
      </w:r>
      <w:r w:rsidRPr="005B5E25">
        <w:t xml:space="preserve">, </w:t>
      </w:r>
      <w:r>
        <w:t>20</w:t>
      </w:r>
      <w:r w:rsidRPr="004270B7">
        <w:rPr>
          <w:vertAlign w:val="superscript"/>
        </w:rPr>
        <w:t>th</w:t>
      </w:r>
      <w:r>
        <w:t xml:space="preserve"> – 24</w:t>
      </w:r>
      <w:r w:rsidRPr="004270B7">
        <w:rPr>
          <w:vertAlign w:val="superscript"/>
        </w:rPr>
        <w:t>th</w:t>
      </w:r>
      <w:r>
        <w:t xml:space="preserve"> </w:t>
      </w:r>
      <w:proofErr w:type="gramStart"/>
      <w:r>
        <w:t>August,</w:t>
      </w:r>
      <w:proofErr w:type="gramEnd"/>
      <w:r>
        <w:t xml:space="preserve"> </w:t>
      </w:r>
      <w:r w:rsidRPr="005B5E25">
        <w:t>2018</w:t>
      </w:r>
    </w:p>
    <w:p w14:paraId="2BCC73B8" w14:textId="77777777" w:rsidR="00192A1D" w:rsidRPr="00CE0424" w:rsidRDefault="00192A1D" w:rsidP="00192A1D">
      <w:pPr>
        <w:pStyle w:val="3GPPHeader"/>
      </w:pPr>
    </w:p>
    <w:p w14:paraId="5D801EDA" w14:textId="145EC283" w:rsidR="00192A1D" w:rsidRPr="008F1C4E" w:rsidRDefault="00192A1D" w:rsidP="00192A1D">
      <w:pPr>
        <w:pStyle w:val="3GPPHeader"/>
        <w:rPr>
          <w:sz w:val="22"/>
          <w:szCs w:val="22"/>
          <w:lang w:val="sv-FI"/>
        </w:rPr>
      </w:pPr>
      <w:r w:rsidRPr="008F1C4E">
        <w:rPr>
          <w:sz w:val="22"/>
          <w:szCs w:val="22"/>
          <w:lang w:val="sv-FI"/>
        </w:rPr>
        <w:t>Agenda Item:</w:t>
      </w:r>
      <w:r w:rsidRPr="00DD15F7">
        <w:tab/>
      </w:r>
      <w:r w:rsidR="002C6815" w:rsidRPr="00DD15F7">
        <w:t>7.2.2.4.4</w:t>
      </w:r>
    </w:p>
    <w:p w14:paraId="45D20072" w14:textId="77777777" w:rsidR="00E90E49" w:rsidRPr="00B81BE2" w:rsidRDefault="003D3C45" w:rsidP="00F64C2B">
      <w:pPr>
        <w:pStyle w:val="3GPPHeader"/>
        <w:rPr>
          <w:sz w:val="22"/>
          <w:szCs w:val="22"/>
        </w:rPr>
      </w:pPr>
      <w:r w:rsidRPr="00B81BE2">
        <w:rPr>
          <w:sz w:val="22"/>
          <w:szCs w:val="22"/>
        </w:rPr>
        <w:t>Source:</w:t>
      </w:r>
      <w:r w:rsidR="00E90E49" w:rsidRPr="00B81BE2">
        <w:rPr>
          <w:sz w:val="22"/>
          <w:szCs w:val="22"/>
        </w:rPr>
        <w:tab/>
      </w:r>
      <w:r w:rsidR="00F64C2B" w:rsidRPr="00B81BE2">
        <w:rPr>
          <w:sz w:val="22"/>
          <w:szCs w:val="22"/>
        </w:rPr>
        <w:t>Ericsson</w:t>
      </w:r>
    </w:p>
    <w:p w14:paraId="2467EAC2" w14:textId="7C521C22" w:rsidR="00E90E49" w:rsidRPr="00B81BE2" w:rsidRDefault="003D3C45" w:rsidP="00311702">
      <w:pPr>
        <w:pStyle w:val="3GPPHeader"/>
        <w:rPr>
          <w:sz w:val="22"/>
          <w:szCs w:val="22"/>
        </w:rPr>
      </w:pPr>
      <w:r w:rsidRPr="00B81BE2">
        <w:rPr>
          <w:sz w:val="22"/>
          <w:szCs w:val="22"/>
        </w:rPr>
        <w:t>Title:</w:t>
      </w:r>
      <w:r w:rsidR="00E90E49" w:rsidRPr="00B81BE2">
        <w:rPr>
          <w:sz w:val="22"/>
          <w:szCs w:val="22"/>
        </w:rPr>
        <w:tab/>
      </w:r>
      <w:r w:rsidR="00343383" w:rsidRPr="00B81BE2">
        <w:t>Configured UL grant for NR-U</w:t>
      </w:r>
    </w:p>
    <w:p w14:paraId="15109279" w14:textId="0F7B755E" w:rsidR="00E90E49" w:rsidRPr="00CE0424" w:rsidRDefault="00E90E49" w:rsidP="005D7660">
      <w:pPr>
        <w:pStyle w:val="3GPPHeader"/>
      </w:pPr>
      <w:r w:rsidRPr="00B81BE2">
        <w:rPr>
          <w:sz w:val="22"/>
          <w:szCs w:val="22"/>
        </w:rPr>
        <w:t>Document for:</w:t>
      </w:r>
      <w:r w:rsidRPr="00B81BE2">
        <w:rPr>
          <w:sz w:val="22"/>
          <w:szCs w:val="22"/>
        </w:rPr>
        <w:tab/>
        <w:t>Discussion, Decision</w:t>
      </w:r>
    </w:p>
    <w:p w14:paraId="37CFE3B4" w14:textId="77777777" w:rsidR="00E90E49" w:rsidRPr="00CE0424" w:rsidRDefault="00230D18" w:rsidP="00CE0424">
      <w:pPr>
        <w:pStyle w:val="Heading1"/>
      </w:pPr>
      <w:r>
        <w:t>1</w:t>
      </w:r>
      <w:r>
        <w:tab/>
      </w:r>
      <w:r w:rsidR="00E90E49" w:rsidRPr="00CE0424">
        <w:t>Introduction</w:t>
      </w:r>
    </w:p>
    <w:p w14:paraId="53824C86" w14:textId="0C486B62" w:rsidR="00854AB0" w:rsidRPr="00854AB0" w:rsidRDefault="00D824F5" w:rsidP="00854AB0">
      <w:pPr>
        <w:rPr>
          <w:rFonts w:ascii="Arial" w:hAnsi="Arial"/>
          <w:lang w:eastAsia="zh-CN"/>
        </w:rPr>
      </w:pPr>
      <w:r>
        <w:rPr>
          <w:rFonts w:ascii="Arial" w:hAnsi="Arial"/>
          <w:lang w:eastAsia="zh-CN"/>
        </w:rPr>
        <w:t>D</w:t>
      </w:r>
      <w:r w:rsidR="00854AB0" w:rsidRPr="00854AB0">
        <w:rPr>
          <w:rFonts w:ascii="Arial" w:hAnsi="Arial"/>
          <w:lang w:eastAsia="zh-CN"/>
        </w:rPr>
        <w:t>uring RAN1#</w:t>
      </w:r>
      <w:r w:rsidR="003D2B9A" w:rsidRPr="00854AB0">
        <w:rPr>
          <w:rFonts w:ascii="Arial" w:hAnsi="Arial"/>
          <w:lang w:eastAsia="zh-CN"/>
        </w:rPr>
        <w:t>9</w:t>
      </w:r>
      <w:r w:rsidR="003D2B9A">
        <w:rPr>
          <w:rFonts w:ascii="Arial" w:hAnsi="Arial"/>
          <w:lang w:eastAsia="zh-CN"/>
        </w:rPr>
        <w:t xml:space="preserve">3 </w:t>
      </w:r>
      <w:r>
        <w:rPr>
          <w:rFonts w:ascii="Arial" w:hAnsi="Arial"/>
          <w:lang w:eastAsia="zh-CN"/>
        </w:rPr>
        <w:t>[1]</w:t>
      </w:r>
      <w:r w:rsidR="00854AB0" w:rsidRPr="00854AB0">
        <w:rPr>
          <w:rFonts w:ascii="Arial" w:hAnsi="Arial"/>
          <w:lang w:eastAsia="zh-CN"/>
        </w:rPr>
        <w:t xml:space="preserve">, the following was agreed: </w:t>
      </w:r>
    </w:p>
    <w:p w14:paraId="13983D4B" w14:textId="77777777" w:rsidR="003D2B9A" w:rsidRPr="007C7520" w:rsidRDefault="003D2B9A" w:rsidP="003D2B9A">
      <w:r w:rsidRPr="00815372">
        <w:rPr>
          <w:highlight w:val="green"/>
        </w:rPr>
        <w:t>Agreement:</w:t>
      </w:r>
    </w:p>
    <w:p w14:paraId="52743213" w14:textId="77777777" w:rsidR="003D2B9A" w:rsidRPr="007C7520" w:rsidRDefault="003D2B9A" w:rsidP="003D2B9A">
      <w:pPr>
        <w:pStyle w:val="ListParagraph"/>
        <w:widowControl w:val="0"/>
        <w:numPr>
          <w:ilvl w:val="0"/>
          <w:numId w:val="34"/>
        </w:numPr>
        <w:overflowPunct/>
        <w:autoSpaceDE/>
        <w:autoSpaceDN/>
        <w:adjustRightInd/>
        <w:spacing w:after="60"/>
        <w:contextualSpacing/>
        <w:jc w:val="both"/>
        <w:textAlignment w:val="auto"/>
        <w:rPr>
          <w:szCs w:val="20"/>
        </w:rPr>
      </w:pPr>
      <w:r w:rsidRPr="007C7520">
        <w:rPr>
          <w:szCs w:val="20"/>
        </w:rPr>
        <w:t>The following modifications to the configured grant procedures are beneficial</w:t>
      </w:r>
    </w:p>
    <w:p w14:paraId="4EB1E159" w14:textId="77777777" w:rsidR="003D2B9A" w:rsidRPr="007C7520" w:rsidRDefault="003D2B9A" w:rsidP="003D2B9A">
      <w:pPr>
        <w:pStyle w:val="ListParagraph"/>
        <w:widowControl w:val="0"/>
        <w:numPr>
          <w:ilvl w:val="1"/>
          <w:numId w:val="34"/>
        </w:numPr>
        <w:overflowPunct/>
        <w:autoSpaceDE/>
        <w:autoSpaceDN/>
        <w:adjustRightInd/>
        <w:spacing w:after="60"/>
        <w:contextualSpacing/>
        <w:jc w:val="both"/>
        <w:textAlignment w:val="auto"/>
        <w:rPr>
          <w:szCs w:val="20"/>
        </w:rPr>
      </w:pPr>
      <w:r w:rsidRPr="007C7520">
        <w:rPr>
          <w:szCs w:val="20"/>
        </w:rPr>
        <w:t>Removing dependencies of HARQ process information to the timing</w:t>
      </w:r>
    </w:p>
    <w:p w14:paraId="191EFEC8" w14:textId="77777777" w:rsidR="003D2B9A" w:rsidRPr="007C7520" w:rsidRDefault="003D2B9A" w:rsidP="003D2B9A">
      <w:pPr>
        <w:pStyle w:val="ListParagraph"/>
        <w:widowControl w:val="0"/>
        <w:numPr>
          <w:ilvl w:val="2"/>
          <w:numId w:val="34"/>
        </w:numPr>
        <w:overflowPunct/>
        <w:autoSpaceDE/>
        <w:autoSpaceDN/>
        <w:adjustRightInd/>
        <w:spacing w:after="60"/>
        <w:contextualSpacing/>
        <w:jc w:val="both"/>
        <w:textAlignment w:val="auto"/>
        <w:rPr>
          <w:szCs w:val="20"/>
        </w:rPr>
      </w:pPr>
      <w:r w:rsidRPr="007C7520">
        <w:rPr>
          <w:szCs w:val="20"/>
        </w:rPr>
        <w:t>Introducing UCI on PUSCH to carry HARQ process ID, NDI, RVID</w:t>
      </w:r>
    </w:p>
    <w:p w14:paraId="55210443" w14:textId="77777777" w:rsidR="003D2B9A" w:rsidRPr="007C7520" w:rsidRDefault="003D2B9A" w:rsidP="003D2B9A">
      <w:pPr>
        <w:pStyle w:val="ListParagraph"/>
        <w:widowControl w:val="0"/>
        <w:numPr>
          <w:ilvl w:val="1"/>
          <w:numId w:val="34"/>
        </w:numPr>
        <w:overflowPunct/>
        <w:autoSpaceDE/>
        <w:autoSpaceDN/>
        <w:adjustRightInd/>
        <w:spacing w:after="60"/>
        <w:contextualSpacing/>
        <w:jc w:val="both"/>
        <w:textAlignment w:val="auto"/>
        <w:rPr>
          <w:szCs w:val="20"/>
        </w:rPr>
      </w:pPr>
      <w:r w:rsidRPr="007C7520">
        <w:rPr>
          <w:szCs w:val="20"/>
        </w:rPr>
        <w:t>Introducing Downlink Feedback Information (DFI) including HARQ feedback for configured grant transmission</w:t>
      </w:r>
    </w:p>
    <w:p w14:paraId="6EAD74B9" w14:textId="77777777" w:rsidR="003D2B9A" w:rsidRPr="007C7520" w:rsidRDefault="003D2B9A" w:rsidP="003D2B9A">
      <w:pPr>
        <w:pStyle w:val="ListParagraph"/>
        <w:widowControl w:val="0"/>
        <w:numPr>
          <w:ilvl w:val="1"/>
          <w:numId w:val="34"/>
        </w:numPr>
        <w:overflowPunct/>
        <w:autoSpaceDE/>
        <w:autoSpaceDN/>
        <w:adjustRightInd/>
        <w:spacing w:after="60"/>
        <w:contextualSpacing/>
        <w:jc w:val="both"/>
        <w:textAlignment w:val="auto"/>
        <w:rPr>
          <w:szCs w:val="20"/>
        </w:rPr>
      </w:pPr>
      <w:r w:rsidRPr="007C7520">
        <w:rPr>
          <w:szCs w:val="20"/>
        </w:rPr>
        <w:t>Increased flexibility on time domain resource allocation for the configured grant transmissions</w:t>
      </w:r>
    </w:p>
    <w:p w14:paraId="0F63DD1D" w14:textId="77777777" w:rsidR="003D2B9A" w:rsidRPr="007C7520" w:rsidRDefault="003D2B9A" w:rsidP="003D2B9A">
      <w:pPr>
        <w:pStyle w:val="ListParagraph"/>
        <w:widowControl w:val="0"/>
        <w:numPr>
          <w:ilvl w:val="1"/>
          <w:numId w:val="34"/>
        </w:numPr>
        <w:overflowPunct/>
        <w:autoSpaceDE/>
        <w:autoSpaceDN/>
        <w:adjustRightInd/>
        <w:spacing w:after="60"/>
        <w:contextualSpacing/>
        <w:jc w:val="both"/>
        <w:textAlignment w:val="auto"/>
        <w:rPr>
          <w:szCs w:val="20"/>
        </w:rPr>
      </w:pPr>
      <w:r w:rsidRPr="007C7520">
        <w:rPr>
          <w:szCs w:val="20"/>
        </w:rPr>
        <w:t>Supporting retransmissions without explicit UL grant</w:t>
      </w:r>
    </w:p>
    <w:p w14:paraId="468BA7C6" w14:textId="5C01E263" w:rsidR="00174C72" w:rsidRPr="003D2B9A" w:rsidRDefault="00174C72" w:rsidP="00174C72">
      <w:pPr>
        <w:widowControl w:val="0"/>
        <w:overflowPunct/>
        <w:autoSpaceDE/>
        <w:autoSpaceDN/>
        <w:adjustRightInd/>
        <w:spacing w:after="0"/>
        <w:jc w:val="both"/>
        <w:textAlignment w:val="auto"/>
        <w:rPr>
          <w:lang w:val="x-none"/>
        </w:rPr>
      </w:pPr>
    </w:p>
    <w:p w14:paraId="4F56E6F4" w14:textId="71B0A04E" w:rsidR="00174C72" w:rsidRPr="00174C72" w:rsidRDefault="00174C72" w:rsidP="005D7660">
      <w:pPr>
        <w:pStyle w:val="BodyText"/>
      </w:pPr>
      <w:r>
        <w:t xml:space="preserve">In this contribution provide our view on </w:t>
      </w:r>
      <w:r w:rsidR="00FE3E21">
        <w:t>enhancements</w:t>
      </w:r>
      <w:r w:rsidR="003D2B9A">
        <w:t xml:space="preserve"> that should be </w:t>
      </w:r>
      <w:r>
        <w:t>support</w:t>
      </w:r>
      <w:r w:rsidR="003D2B9A">
        <w:t>ed for</w:t>
      </w:r>
      <w:r>
        <w:t xml:space="preserve"> configured UL grant for NR-U</w:t>
      </w:r>
      <w:r w:rsidR="00FE3E21">
        <w:t xml:space="preserve"> to indicate time resources. We also discuss HARQ design related aspects. </w:t>
      </w:r>
    </w:p>
    <w:p w14:paraId="1E001742" w14:textId="4CFFD866" w:rsidR="004D45EF" w:rsidRPr="0017255E" w:rsidRDefault="00230D18" w:rsidP="005D7660">
      <w:pPr>
        <w:pStyle w:val="Heading1"/>
      </w:pPr>
      <w:bookmarkStart w:id="0" w:name="_Ref178064866"/>
      <w:r>
        <w:lastRenderedPageBreak/>
        <w:t>2</w:t>
      </w:r>
      <w:r>
        <w:tab/>
      </w:r>
      <w:r w:rsidR="004000E8" w:rsidRPr="00CE0424">
        <w:t>Discussion</w:t>
      </w:r>
      <w:bookmarkEnd w:id="0"/>
    </w:p>
    <w:p w14:paraId="45642115" w14:textId="4CF7EE9D" w:rsidR="00854AB0" w:rsidRDefault="00230D18" w:rsidP="00A45FE3">
      <w:pPr>
        <w:pStyle w:val="Heading2"/>
      </w:pPr>
      <w:r>
        <w:t>2.1</w:t>
      </w:r>
      <w:r>
        <w:tab/>
      </w:r>
      <w:r w:rsidR="00A45FE3">
        <w:t>Time resources for configured UL</w:t>
      </w:r>
      <w:r w:rsidR="00854AB0" w:rsidRPr="00063A58">
        <w:t xml:space="preserve"> </w:t>
      </w:r>
    </w:p>
    <w:p w14:paraId="3F10E5D2" w14:textId="7DF1C723" w:rsidR="005E7AC5" w:rsidRDefault="005E7AC5" w:rsidP="005D7660">
      <w:pPr>
        <w:pStyle w:val="TAL"/>
        <w:rPr>
          <w:sz w:val="20"/>
          <w:lang w:val="en-GB" w:eastAsia="ja-JP"/>
        </w:rPr>
      </w:pPr>
      <w:bookmarkStart w:id="1" w:name="_Hlk521059043"/>
      <w:r w:rsidRPr="005D7660">
        <w:rPr>
          <w:sz w:val="20"/>
          <w:lang w:val="en-GB" w:eastAsia="ja-JP"/>
        </w:rPr>
        <w:t xml:space="preserve">For both Type 1 and Type 2, </w:t>
      </w:r>
      <w:r w:rsidR="00E60775" w:rsidRPr="005D7660">
        <w:rPr>
          <w:sz w:val="20"/>
          <w:lang w:val="en-GB" w:eastAsia="ja-JP"/>
        </w:rPr>
        <w:t>configured UL periodicity</w:t>
      </w:r>
      <w:r w:rsidRPr="005D7660">
        <w:rPr>
          <w:sz w:val="20"/>
          <w:lang w:val="en-GB" w:eastAsia="ja-JP"/>
        </w:rPr>
        <w:t xml:space="preserve"> </w:t>
      </w:r>
      <w:r w:rsidR="00E60775" w:rsidRPr="005D7660">
        <w:rPr>
          <w:sz w:val="20"/>
          <w:lang w:val="en-GB" w:eastAsia="ja-JP"/>
        </w:rPr>
        <w:t>is</w:t>
      </w:r>
      <w:r w:rsidRPr="005D7660">
        <w:rPr>
          <w:sz w:val="20"/>
          <w:lang w:val="en-GB" w:eastAsia="ja-JP"/>
        </w:rPr>
        <w:t xml:space="preserve"> higher layer configured through </w:t>
      </w:r>
      <w:proofErr w:type="spellStart"/>
      <w:r w:rsidRPr="005D7660">
        <w:rPr>
          <w:sz w:val="20"/>
          <w:lang w:val="en-GB" w:eastAsia="ja-JP"/>
        </w:rPr>
        <w:t>RRC</w:t>
      </w:r>
      <w:proofErr w:type="spellEnd"/>
      <w:r w:rsidRPr="005D7660">
        <w:rPr>
          <w:sz w:val="20"/>
          <w:lang w:val="en-GB" w:eastAsia="ja-JP"/>
        </w:rPr>
        <w:t xml:space="preserve"> </w:t>
      </w:r>
      <w:r w:rsidR="00DD15F7" w:rsidRPr="005D7660">
        <w:rPr>
          <w:sz w:val="20"/>
          <w:lang w:val="en-GB" w:eastAsia="ja-JP"/>
        </w:rPr>
        <w:t>signalling</w:t>
      </w:r>
      <w:r w:rsidRPr="005D7660">
        <w:rPr>
          <w:sz w:val="20"/>
          <w:lang w:val="en-GB" w:eastAsia="ja-JP"/>
        </w:rPr>
        <w:t xml:space="preserve">. </w:t>
      </w:r>
    </w:p>
    <w:p w14:paraId="682FDE99" w14:textId="77777777" w:rsidR="005D7660" w:rsidRPr="005D7660" w:rsidRDefault="005D7660" w:rsidP="005D7660">
      <w:pPr>
        <w:pStyle w:val="TAL"/>
        <w:rPr>
          <w:sz w:val="20"/>
          <w:lang w:val="en-GB" w:eastAsia="ja-JP"/>
        </w:rPr>
      </w:pPr>
    </w:p>
    <w:p w14:paraId="05ACC0D5" w14:textId="7150F912" w:rsidR="00E60775" w:rsidRPr="005D7660" w:rsidRDefault="00E60775" w:rsidP="005D7660">
      <w:pPr>
        <w:pStyle w:val="TAL"/>
        <w:numPr>
          <w:ilvl w:val="0"/>
          <w:numId w:val="38"/>
        </w:numPr>
        <w:rPr>
          <w:sz w:val="20"/>
          <w:lang w:val="en-GB" w:eastAsia="ja-JP"/>
        </w:rPr>
      </w:pPr>
      <w:r w:rsidRPr="005D7660">
        <w:rPr>
          <w:b/>
          <w:i/>
          <w:sz w:val="20"/>
          <w:lang w:val="en-GB" w:eastAsia="ja-JP"/>
        </w:rPr>
        <w:t xml:space="preserve">Periodicity: </w:t>
      </w:r>
      <w:r w:rsidRPr="005D7660">
        <w:rPr>
          <w:sz w:val="20"/>
          <w:lang w:val="en-GB" w:eastAsia="ja-JP"/>
        </w:rPr>
        <w:t>The following periodicities are supported depending on the configured subcarrier spacing [symbols]:</w:t>
      </w:r>
    </w:p>
    <w:p w14:paraId="4F6E5A0F" w14:textId="64553306" w:rsidR="00E60775" w:rsidRPr="005D7660" w:rsidRDefault="00E60775" w:rsidP="005D7660">
      <w:pPr>
        <w:pStyle w:val="TAL"/>
        <w:numPr>
          <w:ilvl w:val="1"/>
          <w:numId w:val="38"/>
        </w:numPr>
        <w:rPr>
          <w:sz w:val="20"/>
          <w:lang w:val="en-GB" w:eastAsia="ja-JP"/>
        </w:rPr>
      </w:pPr>
      <w:r w:rsidRPr="005D7660">
        <w:rPr>
          <w:sz w:val="20"/>
          <w:lang w:val="en-GB" w:eastAsia="ja-JP"/>
        </w:rPr>
        <w:t>15kHz: 2, 7, n*14, where n</w:t>
      </w:r>
      <w:proofErr w:type="gramStart"/>
      <w:r w:rsidRPr="005D7660">
        <w:rPr>
          <w:sz w:val="20"/>
          <w:lang w:val="en-GB" w:eastAsia="ja-JP"/>
        </w:rPr>
        <w:t>={</w:t>
      </w:r>
      <w:proofErr w:type="gramEnd"/>
      <w:r w:rsidRPr="005D7660">
        <w:rPr>
          <w:sz w:val="20"/>
          <w:lang w:val="en-GB" w:eastAsia="ja-JP"/>
        </w:rPr>
        <w:t xml:space="preserve">1, 2, 4, 5, 8, 10, 16, 20, 32, 40, 64, 80, 128, 160, 320, 640} </w:t>
      </w:r>
    </w:p>
    <w:p w14:paraId="5781D182" w14:textId="396ADF30" w:rsidR="00E60775" w:rsidRPr="005D7660" w:rsidRDefault="00E60775" w:rsidP="005D7660">
      <w:pPr>
        <w:pStyle w:val="TAL"/>
        <w:numPr>
          <w:ilvl w:val="1"/>
          <w:numId w:val="38"/>
        </w:numPr>
        <w:rPr>
          <w:sz w:val="20"/>
          <w:lang w:val="en-GB" w:eastAsia="ja-JP"/>
        </w:rPr>
      </w:pPr>
      <w:r w:rsidRPr="005D7660">
        <w:rPr>
          <w:sz w:val="20"/>
          <w:lang w:val="en-GB" w:eastAsia="ja-JP"/>
        </w:rPr>
        <w:t>30kHz: 2, 7, n*14, where n</w:t>
      </w:r>
      <w:proofErr w:type="gramStart"/>
      <w:r w:rsidRPr="005D7660">
        <w:rPr>
          <w:sz w:val="20"/>
          <w:lang w:val="en-GB" w:eastAsia="ja-JP"/>
        </w:rPr>
        <w:t>={</w:t>
      </w:r>
      <w:proofErr w:type="gramEnd"/>
      <w:r w:rsidRPr="005D7660">
        <w:rPr>
          <w:sz w:val="20"/>
          <w:lang w:val="en-GB" w:eastAsia="ja-JP"/>
        </w:rPr>
        <w:t xml:space="preserve">1, 2, 4, 5, 8, 10, 16, 20, 32, 40, 64, 80, 128, 160, 256, 320, 640, 1280} </w:t>
      </w:r>
    </w:p>
    <w:p w14:paraId="2A4F3CD2" w14:textId="77777777" w:rsidR="00E60775" w:rsidRPr="005D7660" w:rsidRDefault="00E60775" w:rsidP="005D7660">
      <w:pPr>
        <w:pStyle w:val="TAL"/>
        <w:numPr>
          <w:ilvl w:val="1"/>
          <w:numId w:val="38"/>
        </w:numPr>
        <w:rPr>
          <w:sz w:val="20"/>
          <w:lang w:val="en-GB" w:eastAsia="ja-JP"/>
        </w:rPr>
      </w:pPr>
      <w:r w:rsidRPr="005D7660">
        <w:rPr>
          <w:sz w:val="20"/>
          <w:lang w:val="en-GB" w:eastAsia="ja-JP"/>
        </w:rPr>
        <w:t xml:space="preserve">60kHz with normal CP: </w:t>
      </w:r>
      <w:r w:rsidRPr="005D7660">
        <w:rPr>
          <w:sz w:val="20"/>
          <w:lang w:val="en-GB" w:eastAsia="ja-JP"/>
        </w:rPr>
        <w:tab/>
        <w:t>2, 7, n*14, where n</w:t>
      </w:r>
      <w:proofErr w:type="gramStart"/>
      <w:r w:rsidRPr="005D7660">
        <w:rPr>
          <w:sz w:val="20"/>
          <w:lang w:val="en-GB" w:eastAsia="ja-JP"/>
        </w:rPr>
        <w:t>={</w:t>
      </w:r>
      <w:proofErr w:type="gramEnd"/>
      <w:r w:rsidRPr="005D7660">
        <w:rPr>
          <w:sz w:val="20"/>
          <w:lang w:val="en-GB" w:eastAsia="ja-JP"/>
        </w:rPr>
        <w:t xml:space="preserve">1, 2, 4, 5, 8, 10, 16, 20, 32, 40, 64, 80, 128, 160, 256, 320, 512, 640, 1280, 2560} </w:t>
      </w:r>
    </w:p>
    <w:p w14:paraId="2D2ACA4F" w14:textId="6E11F737" w:rsidR="00E60775" w:rsidRPr="005D7660" w:rsidRDefault="00E60775" w:rsidP="00E60775">
      <w:pPr>
        <w:pStyle w:val="TAL"/>
        <w:numPr>
          <w:ilvl w:val="1"/>
          <w:numId w:val="38"/>
        </w:numPr>
        <w:rPr>
          <w:sz w:val="20"/>
          <w:lang w:val="en-GB" w:eastAsia="ja-JP"/>
        </w:rPr>
      </w:pPr>
      <w:r w:rsidRPr="005D7660">
        <w:rPr>
          <w:sz w:val="20"/>
          <w:lang w:val="en-GB" w:eastAsia="ja-JP"/>
        </w:rPr>
        <w:t>60kHz with ECP: 2, 6, n*12, where n</w:t>
      </w:r>
      <w:proofErr w:type="gramStart"/>
      <w:r w:rsidRPr="005D7660">
        <w:rPr>
          <w:sz w:val="20"/>
          <w:lang w:val="en-GB" w:eastAsia="ja-JP"/>
        </w:rPr>
        <w:t>={</w:t>
      </w:r>
      <w:proofErr w:type="gramEnd"/>
      <w:r w:rsidRPr="005D7660">
        <w:rPr>
          <w:sz w:val="20"/>
          <w:lang w:val="en-GB" w:eastAsia="ja-JP"/>
        </w:rPr>
        <w:t xml:space="preserve">1, 2, 4, 5, 8, 10, 16, 20, 32, 40, 64, 80, 128, 160, 256, 320, 512, 640, 1280, 2560} </w:t>
      </w:r>
    </w:p>
    <w:p w14:paraId="4245F716" w14:textId="1124D572" w:rsidR="00E60775" w:rsidRPr="005D7660" w:rsidRDefault="00E60775" w:rsidP="00E60775">
      <w:pPr>
        <w:pStyle w:val="TAL"/>
        <w:rPr>
          <w:sz w:val="20"/>
          <w:lang w:val="en-GB" w:eastAsia="ja-JP"/>
        </w:rPr>
      </w:pPr>
    </w:p>
    <w:p w14:paraId="4D1D30B5" w14:textId="5B506067" w:rsidR="00E60775" w:rsidRPr="005D7660" w:rsidRDefault="00E60775" w:rsidP="00175EB9">
      <w:pPr>
        <w:pStyle w:val="TAL"/>
        <w:rPr>
          <w:sz w:val="20"/>
          <w:lang w:val="en-GB" w:eastAsia="ja-JP"/>
        </w:rPr>
      </w:pPr>
      <w:r w:rsidRPr="005D7660">
        <w:rPr>
          <w:sz w:val="20"/>
          <w:lang w:val="en-GB" w:eastAsia="ja-JP"/>
        </w:rPr>
        <w:t xml:space="preserve">Additionally, </w:t>
      </w:r>
      <w:r w:rsidR="00175EB9">
        <w:rPr>
          <w:sz w:val="20"/>
          <w:lang w:val="en-GB" w:eastAsia="ja-JP"/>
        </w:rPr>
        <w:t xml:space="preserve">the following fields are configured via RRC </w:t>
      </w:r>
      <w:r w:rsidRPr="005D7660">
        <w:rPr>
          <w:sz w:val="20"/>
          <w:lang w:val="en-GB" w:eastAsia="ja-JP"/>
        </w:rPr>
        <w:t xml:space="preserve">for Type 1, </w:t>
      </w:r>
      <w:r w:rsidR="00175EB9">
        <w:rPr>
          <w:sz w:val="20"/>
          <w:lang w:val="en-GB" w:eastAsia="ja-JP"/>
        </w:rPr>
        <w:t xml:space="preserve">and via DCI for Type 2: </w:t>
      </w:r>
    </w:p>
    <w:p w14:paraId="79C1444E" w14:textId="77777777" w:rsidR="00E60775" w:rsidRPr="005D7660" w:rsidRDefault="00E60775" w:rsidP="00E60775">
      <w:pPr>
        <w:pStyle w:val="TAL"/>
        <w:rPr>
          <w:sz w:val="20"/>
          <w:lang w:val="en-GB" w:eastAsia="ja-JP"/>
        </w:rPr>
      </w:pPr>
    </w:p>
    <w:p w14:paraId="0D99D10D" w14:textId="77777777" w:rsidR="00E60775" w:rsidRPr="005D7660" w:rsidRDefault="00E60775" w:rsidP="00E60775">
      <w:pPr>
        <w:pStyle w:val="TAL"/>
        <w:numPr>
          <w:ilvl w:val="0"/>
          <w:numId w:val="38"/>
        </w:numPr>
        <w:rPr>
          <w:sz w:val="20"/>
          <w:lang w:val="en-GB" w:eastAsia="ja-JP"/>
        </w:rPr>
      </w:pPr>
      <w:bookmarkStart w:id="2" w:name="_Hlk521068083"/>
      <w:proofErr w:type="spellStart"/>
      <w:r w:rsidRPr="005D7660">
        <w:rPr>
          <w:b/>
          <w:i/>
          <w:sz w:val="20"/>
          <w:lang w:val="en-GB" w:eastAsia="ja-JP"/>
        </w:rPr>
        <w:t>timeDomainAllocation</w:t>
      </w:r>
      <w:bookmarkEnd w:id="2"/>
      <w:proofErr w:type="spellEnd"/>
      <w:r w:rsidRPr="005D7660">
        <w:rPr>
          <w:b/>
          <w:i/>
          <w:sz w:val="20"/>
          <w:lang w:val="en-GB" w:eastAsia="ja-JP"/>
        </w:rPr>
        <w:t xml:space="preserve">: </w:t>
      </w:r>
      <w:r w:rsidRPr="005D7660">
        <w:rPr>
          <w:noProof/>
          <w:sz w:val="20"/>
          <w:lang w:eastAsia="ko-KR"/>
        </w:rPr>
        <w:t xml:space="preserve">Allocation of configured uplink grant in time domain which contains </w:t>
      </w:r>
      <w:r w:rsidRPr="005D7660">
        <w:rPr>
          <w:i/>
          <w:noProof/>
          <w:sz w:val="20"/>
          <w:lang w:eastAsia="ko-KR"/>
        </w:rPr>
        <w:t>startSymbolAndLength</w:t>
      </w:r>
      <w:r w:rsidRPr="005D7660">
        <w:rPr>
          <w:b/>
          <w:i/>
          <w:sz w:val="20"/>
          <w:lang w:val="en-GB" w:eastAsia="ja-JP"/>
        </w:rPr>
        <w:t xml:space="preserve"> </w:t>
      </w:r>
    </w:p>
    <w:p w14:paraId="60F59F1C" w14:textId="2ED2D2E2" w:rsidR="00E60775" w:rsidRPr="00175EB9" w:rsidRDefault="00E60775" w:rsidP="00E60775">
      <w:pPr>
        <w:pStyle w:val="TAL"/>
        <w:numPr>
          <w:ilvl w:val="0"/>
          <w:numId w:val="38"/>
        </w:numPr>
        <w:rPr>
          <w:sz w:val="20"/>
          <w:lang w:val="en-GB" w:eastAsia="ja-JP"/>
        </w:rPr>
      </w:pPr>
      <w:proofErr w:type="spellStart"/>
      <w:r w:rsidRPr="005D7660">
        <w:rPr>
          <w:b/>
          <w:i/>
          <w:sz w:val="20"/>
          <w:lang w:val="en-GB" w:eastAsia="ja-JP"/>
        </w:rPr>
        <w:t>timeDomainOffset</w:t>
      </w:r>
      <w:proofErr w:type="spellEnd"/>
      <w:r w:rsidRPr="005D7660">
        <w:rPr>
          <w:b/>
          <w:i/>
          <w:sz w:val="20"/>
          <w:lang w:val="en-GB" w:eastAsia="ja-JP"/>
        </w:rPr>
        <w:t xml:space="preserve">: </w:t>
      </w:r>
      <w:r w:rsidRPr="005D7660">
        <w:rPr>
          <w:noProof/>
          <w:sz w:val="20"/>
          <w:lang w:eastAsia="ko-KR"/>
        </w:rPr>
        <w:t>Offset of a resource with respect to SFN=0 in time domain</w:t>
      </w:r>
    </w:p>
    <w:p w14:paraId="16CE90E8" w14:textId="77777777" w:rsidR="00E60775" w:rsidRPr="005D7660" w:rsidRDefault="00E60775" w:rsidP="005D7660">
      <w:pPr>
        <w:pStyle w:val="TAL"/>
        <w:rPr>
          <w:sz w:val="20"/>
          <w:lang w:val="en-GB" w:eastAsia="ja-JP"/>
        </w:rPr>
      </w:pPr>
    </w:p>
    <w:p w14:paraId="44AE2970" w14:textId="387839F6" w:rsidR="00566D1B" w:rsidRDefault="00566D1B" w:rsidP="0000643A">
      <w:pPr>
        <w:pStyle w:val="TAL"/>
        <w:rPr>
          <w:sz w:val="20"/>
          <w:lang w:val="en-GB" w:eastAsia="ja-JP"/>
        </w:rPr>
      </w:pPr>
      <w:r w:rsidRPr="005D7660">
        <w:rPr>
          <w:sz w:val="20"/>
          <w:lang w:val="en-GB" w:eastAsia="ja-JP"/>
        </w:rPr>
        <w:t xml:space="preserve">For example, assuming 30KHz, to configure UL resources on consecutive slots, a UE must be configured with either the following: </w:t>
      </w:r>
    </w:p>
    <w:p w14:paraId="77546695" w14:textId="77777777" w:rsidR="0000643A" w:rsidRPr="005D7660" w:rsidRDefault="0000643A" w:rsidP="005D7660">
      <w:pPr>
        <w:pStyle w:val="TAL"/>
        <w:rPr>
          <w:sz w:val="20"/>
          <w:lang w:val="en-GB" w:eastAsia="ja-JP"/>
        </w:rPr>
      </w:pPr>
    </w:p>
    <w:p w14:paraId="617E83F5" w14:textId="543EB295" w:rsidR="00566D1B" w:rsidRPr="005D7660" w:rsidRDefault="00566D1B" w:rsidP="005D7660">
      <w:pPr>
        <w:pStyle w:val="TAL"/>
        <w:numPr>
          <w:ilvl w:val="0"/>
          <w:numId w:val="44"/>
        </w:numPr>
        <w:rPr>
          <w:sz w:val="20"/>
          <w:lang w:val="en-GB" w:eastAsia="ja-JP"/>
        </w:rPr>
      </w:pPr>
      <w:r w:rsidRPr="005D7660">
        <w:rPr>
          <w:sz w:val="20"/>
          <w:lang w:val="en-GB" w:eastAsia="ja-JP"/>
        </w:rPr>
        <w:t>Periodicity 2, S = 0, L = 2</w:t>
      </w:r>
    </w:p>
    <w:p w14:paraId="0455E11D" w14:textId="081C8717" w:rsidR="00566D1B" w:rsidRPr="005D7660" w:rsidRDefault="00566D1B" w:rsidP="005D7660">
      <w:pPr>
        <w:pStyle w:val="TAL"/>
        <w:numPr>
          <w:ilvl w:val="0"/>
          <w:numId w:val="44"/>
        </w:numPr>
        <w:rPr>
          <w:sz w:val="20"/>
          <w:lang w:val="en-GB" w:eastAsia="ja-JP"/>
        </w:rPr>
      </w:pPr>
      <w:r w:rsidRPr="005D7660">
        <w:rPr>
          <w:sz w:val="20"/>
          <w:lang w:val="en-GB" w:eastAsia="ja-JP"/>
        </w:rPr>
        <w:t>Periodicity 7, S = 0, L = 7</w:t>
      </w:r>
    </w:p>
    <w:p w14:paraId="2C951BB4" w14:textId="6D984BC1" w:rsidR="00566D1B" w:rsidRDefault="00566D1B" w:rsidP="0000643A">
      <w:pPr>
        <w:pStyle w:val="TAL"/>
        <w:numPr>
          <w:ilvl w:val="0"/>
          <w:numId w:val="44"/>
        </w:numPr>
        <w:rPr>
          <w:sz w:val="20"/>
          <w:lang w:val="en-GB" w:eastAsia="ja-JP"/>
        </w:rPr>
      </w:pPr>
      <w:r w:rsidRPr="005D7660">
        <w:rPr>
          <w:sz w:val="20"/>
          <w:lang w:val="en-GB" w:eastAsia="ja-JP"/>
        </w:rPr>
        <w:t>Periodicity 14, S = 0, L = 14</w:t>
      </w:r>
    </w:p>
    <w:bookmarkEnd w:id="1"/>
    <w:p w14:paraId="68C4A1BF" w14:textId="77777777" w:rsidR="00566D1B" w:rsidRPr="005D7660" w:rsidRDefault="00566D1B" w:rsidP="005D7660">
      <w:pPr>
        <w:pStyle w:val="TAL"/>
        <w:rPr>
          <w:sz w:val="20"/>
          <w:lang w:val="en-GB" w:eastAsia="ja-JP"/>
        </w:rPr>
      </w:pPr>
    </w:p>
    <w:p w14:paraId="5A4856CD" w14:textId="5F7A3C9B" w:rsidR="006D07BE" w:rsidRPr="005D7660" w:rsidRDefault="006D07BE" w:rsidP="006D07BE">
      <w:pPr>
        <w:pStyle w:val="TAL"/>
        <w:rPr>
          <w:sz w:val="20"/>
          <w:lang w:val="en-GB" w:eastAsia="ja-JP"/>
        </w:rPr>
      </w:pPr>
      <w:r w:rsidRPr="005D7660">
        <w:rPr>
          <w:sz w:val="20"/>
          <w:lang w:val="en-GB" w:eastAsia="ja-JP"/>
        </w:rPr>
        <w:t xml:space="preserve">All three configurations allow a UE to transmit configured UL in any slot, but the number </w:t>
      </w:r>
      <w:r w:rsidR="00DD15F7">
        <w:rPr>
          <w:sz w:val="20"/>
          <w:lang w:val="en-GB" w:eastAsia="ja-JP"/>
        </w:rPr>
        <w:t>and</w:t>
      </w:r>
      <w:r w:rsidRPr="005D7660">
        <w:rPr>
          <w:sz w:val="20"/>
          <w:lang w:val="en-GB" w:eastAsia="ja-JP"/>
        </w:rPr>
        <w:t xml:space="preserve"> length of PUSCH(s) within a slot </w:t>
      </w:r>
      <w:r w:rsidR="00DD15F7">
        <w:rPr>
          <w:sz w:val="20"/>
          <w:lang w:val="en-GB" w:eastAsia="ja-JP"/>
        </w:rPr>
        <w:t>differ</w:t>
      </w:r>
      <w:r w:rsidRPr="005D7660">
        <w:rPr>
          <w:sz w:val="20"/>
          <w:lang w:val="en-GB" w:eastAsia="ja-JP"/>
        </w:rPr>
        <w:t xml:space="preserve"> from one to another. Configurations </w:t>
      </w:r>
      <w:proofErr w:type="gramStart"/>
      <w:r w:rsidRPr="005D7660">
        <w:rPr>
          <w:sz w:val="20"/>
          <w:lang w:val="en-GB" w:eastAsia="ja-JP"/>
        </w:rPr>
        <w:t>similar to</w:t>
      </w:r>
      <w:proofErr w:type="gramEnd"/>
      <w:r w:rsidRPr="005D7660">
        <w:rPr>
          <w:sz w:val="20"/>
          <w:lang w:val="en-GB" w:eastAsia="ja-JP"/>
        </w:rPr>
        <w:t xml:space="preserve"> the listed ones are the most suitable for unlicensed operation because it permits UL transmission on consecutive slots without gaps in between. </w:t>
      </w:r>
    </w:p>
    <w:p w14:paraId="2436EDD6" w14:textId="77777777" w:rsidR="006D07BE" w:rsidRPr="005D7660" w:rsidRDefault="006D07BE" w:rsidP="006D07BE">
      <w:pPr>
        <w:pStyle w:val="TAL"/>
        <w:rPr>
          <w:sz w:val="20"/>
          <w:lang w:val="en-GB" w:eastAsia="ja-JP"/>
        </w:rPr>
      </w:pPr>
    </w:p>
    <w:p w14:paraId="161570B2" w14:textId="2751EB3C" w:rsidR="00A10D88" w:rsidRPr="005D7660" w:rsidRDefault="006D07BE" w:rsidP="005D7660">
      <w:pPr>
        <w:pStyle w:val="TAL"/>
        <w:jc w:val="both"/>
        <w:rPr>
          <w:sz w:val="20"/>
          <w:lang w:val="en-GB" w:eastAsia="ja-JP"/>
        </w:rPr>
      </w:pPr>
      <w:r w:rsidRPr="005D7660">
        <w:rPr>
          <w:sz w:val="20"/>
          <w:lang w:val="en-GB" w:eastAsia="ja-JP"/>
        </w:rPr>
        <w:t xml:space="preserve">However, it would be very restrictive if the only way to efficiently use configured UL on unlicensed channel is by allowing the UE to transmit in every slot. The gNB should have some flexibility </w:t>
      </w:r>
      <w:r w:rsidR="00175EB9">
        <w:rPr>
          <w:sz w:val="20"/>
          <w:lang w:val="en-GB" w:eastAsia="ja-JP"/>
        </w:rPr>
        <w:t xml:space="preserve">to </w:t>
      </w:r>
      <w:r w:rsidRPr="005D7660">
        <w:rPr>
          <w:sz w:val="20"/>
          <w:lang w:val="en-GB" w:eastAsia="ja-JP"/>
        </w:rPr>
        <w:t>assign or exclud</w:t>
      </w:r>
      <w:r w:rsidR="00175EB9">
        <w:rPr>
          <w:sz w:val="20"/>
          <w:lang w:val="en-GB" w:eastAsia="ja-JP"/>
        </w:rPr>
        <w:t>e</w:t>
      </w:r>
      <w:r w:rsidRPr="005D7660">
        <w:rPr>
          <w:sz w:val="20"/>
          <w:lang w:val="en-GB" w:eastAsia="ja-JP"/>
        </w:rPr>
        <w:t xml:space="preserve"> certain slots for configured UL. </w:t>
      </w:r>
      <w:r w:rsidR="00A10D88" w:rsidRPr="005D7660">
        <w:rPr>
          <w:sz w:val="20"/>
          <w:lang w:val="en-GB" w:eastAsia="ja-JP"/>
        </w:rPr>
        <w:t xml:space="preserve">For this reason, we believe it is beneficial to follow the same procedure as in </w:t>
      </w:r>
      <w:proofErr w:type="spellStart"/>
      <w:r w:rsidR="00A10D88" w:rsidRPr="005D7660">
        <w:rPr>
          <w:sz w:val="20"/>
          <w:lang w:val="en-GB" w:eastAsia="ja-JP"/>
        </w:rPr>
        <w:t>feLAA</w:t>
      </w:r>
      <w:proofErr w:type="spellEnd"/>
      <w:r w:rsidR="00A10D88" w:rsidRPr="005D7660">
        <w:rPr>
          <w:sz w:val="20"/>
          <w:lang w:val="en-GB" w:eastAsia="ja-JP"/>
        </w:rPr>
        <w:t xml:space="preserve"> to indicate the slots allowed for configured UL, i.e. an RRC configured Bitmap of X bits is used to indicate the allowed time resource on slot level.  </w:t>
      </w:r>
    </w:p>
    <w:p w14:paraId="6A4EEBC7" w14:textId="361671B8" w:rsidR="006D07BE" w:rsidRPr="005D7660" w:rsidRDefault="006D07BE" w:rsidP="006D07BE">
      <w:pPr>
        <w:pStyle w:val="TAL"/>
        <w:rPr>
          <w:szCs w:val="22"/>
          <w:lang w:val="en-US" w:eastAsia="ja-JP"/>
        </w:rPr>
      </w:pPr>
    </w:p>
    <w:p w14:paraId="70B8249B" w14:textId="66D2C1BA" w:rsidR="006D07BE" w:rsidRPr="005D7660" w:rsidRDefault="00A10D88" w:rsidP="005D7660">
      <w:pPr>
        <w:pStyle w:val="Proposal"/>
        <w:overflowPunct/>
        <w:autoSpaceDE/>
        <w:autoSpaceDN/>
        <w:adjustRightInd/>
        <w:spacing w:after="160" w:line="259" w:lineRule="auto"/>
        <w:textAlignment w:val="auto"/>
      </w:pPr>
      <w:bookmarkStart w:id="3" w:name="_Toc521718754"/>
      <w:r w:rsidRPr="005D7660">
        <w:t>RRC configured Bitmap of X bits is used to indicate the allowed time resource on slot level.</w:t>
      </w:r>
      <w:bookmarkEnd w:id="3"/>
      <w:r w:rsidRPr="005D7660">
        <w:t xml:space="preserve">  </w:t>
      </w:r>
    </w:p>
    <w:p w14:paraId="123F9938" w14:textId="7BDF6F37" w:rsidR="00A10D88" w:rsidRPr="005D7660" w:rsidRDefault="00A10D88" w:rsidP="006D07BE">
      <w:pPr>
        <w:pStyle w:val="TAL"/>
        <w:rPr>
          <w:bCs/>
          <w:iCs/>
          <w:sz w:val="20"/>
          <w:lang w:val="en-GB" w:eastAsia="ja-JP"/>
        </w:rPr>
      </w:pPr>
      <w:r w:rsidRPr="005D7660">
        <w:rPr>
          <w:sz w:val="20"/>
          <w:lang w:val="en-GB" w:eastAsia="ja-JP"/>
        </w:rPr>
        <w:t xml:space="preserve">In principle, </w:t>
      </w:r>
      <w:proofErr w:type="spellStart"/>
      <w:r w:rsidR="006D07BE" w:rsidRPr="005D7660">
        <w:rPr>
          <w:b/>
          <w:i/>
          <w:sz w:val="20"/>
          <w:lang w:val="en-GB" w:eastAsia="ja-JP"/>
        </w:rPr>
        <w:t>timeDomainAllocation</w:t>
      </w:r>
      <w:proofErr w:type="spellEnd"/>
      <w:r w:rsidR="006D07BE" w:rsidRPr="005D7660">
        <w:rPr>
          <w:b/>
          <w:i/>
          <w:sz w:val="20"/>
          <w:lang w:val="en-GB" w:eastAsia="ja-JP"/>
        </w:rPr>
        <w:t xml:space="preserve"> </w:t>
      </w:r>
      <w:r w:rsidR="006D07BE" w:rsidRPr="005D7660">
        <w:rPr>
          <w:sz w:val="20"/>
          <w:lang w:val="en-GB" w:eastAsia="ja-JP"/>
        </w:rPr>
        <w:t>is applied to every configured UL slots, which means</w:t>
      </w:r>
      <w:r w:rsidRPr="005D7660">
        <w:rPr>
          <w:sz w:val="20"/>
          <w:lang w:val="en-GB" w:eastAsia="ja-JP"/>
        </w:rPr>
        <w:t xml:space="preserve"> for unlicensed spectrum</w:t>
      </w:r>
      <w:r w:rsidR="006D07BE" w:rsidRPr="005D7660">
        <w:rPr>
          <w:sz w:val="20"/>
          <w:lang w:val="en-GB" w:eastAsia="ja-JP"/>
        </w:rPr>
        <w:t>, the S and L should be set in a way that no gaps are introduced between consecutive UL slots within an UL burst.</w:t>
      </w:r>
      <w:r w:rsidRPr="005D7660">
        <w:rPr>
          <w:sz w:val="20"/>
          <w:lang w:val="en-GB" w:eastAsia="ja-JP"/>
        </w:rPr>
        <w:t xml:space="preserve"> However, this mean</w:t>
      </w:r>
      <w:r w:rsidR="00DD15F7">
        <w:rPr>
          <w:sz w:val="20"/>
          <w:lang w:val="en-GB" w:eastAsia="ja-JP"/>
        </w:rPr>
        <w:t>s</w:t>
      </w:r>
      <w:r w:rsidRPr="005D7660">
        <w:rPr>
          <w:sz w:val="20"/>
          <w:lang w:val="en-GB" w:eastAsia="ja-JP"/>
        </w:rPr>
        <w:t xml:space="preserve"> </w:t>
      </w:r>
      <w:r w:rsidR="00DD15F7">
        <w:rPr>
          <w:sz w:val="20"/>
          <w:lang w:val="en-GB" w:eastAsia="ja-JP"/>
        </w:rPr>
        <w:t xml:space="preserve">that </w:t>
      </w:r>
      <w:r w:rsidRPr="005D7660">
        <w:rPr>
          <w:sz w:val="20"/>
          <w:lang w:val="en-GB" w:eastAsia="ja-JP"/>
        </w:rPr>
        <w:t xml:space="preserve">it will not be possible to indicate a starting point different than symbol 0 or an ending point different than symbol 14. An alternative solution would be to reinterpret the </w:t>
      </w:r>
      <w:proofErr w:type="spellStart"/>
      <w:r w:rsidRPr="005D7660">
        <w:rPr>
          <w:b/>
          <w:i/>
          <w:sz w:val="20"/>
          <w:lang w:val="en-GB" w:eastAsia="ja-JP"/>
        </w:rPr>
        <w:t>timeDomainAllocation</w:t>
      </w:r>
      <w:proofErr w:type="spellEnd"/>
      <w:r w:rsidRPr="005D7660">
        <w:rPr>
          <w:b/>
          <w:i/>
          <w:sz w:val="20"/>
          <w:lang w:val="en-GB" w:eastAsia="ja-JP"/>
        </w:rPr>
        <w:t xml:space="preserve"> </w:t>
      </w:r>
      <w:r w:rsidRPr="005D7660">
        <w:rPr>
          <w:bCs/>
          <w:iCs/>
          <w:sz w:val="20"/>
          <w:lang w:val="en-GB" w:eastAsia="ja-JP"/>
        </w:rPr>
        <w:t>field</w:t>
      </w:r>
      <w:r w:rsidRPr="005D7660">
        <w:rPr>
          <w:b/>
          <w:i/>
          <w:sz w:val="20"/>
          <w:lang w:val="en-GB" w:eastAsia="ja-JP"/>
        </w:rPr>
        <w:t xml:space="preserve"> </w:t>
      </w:r>
      <w:r w:rsidRPr="005D7660">
        <w:rPr>
          <w:bCs/>
          <w:iCs/>
          <w:sz w:val="20"/>
          <w:lang w:val="en-GB" w:eastAsia="ja-JP"/>
        </w:rPr>
        <w:t xml:space="preserve">in a different way. </w:t>
      </w:r>
    </w:p>
    <w:p w14:paraId="06098975" w14:textId="77777777" w:rsidR="00A10D88" w:rsidRDefault="00A10D88" w:rsidP="006D07BE">
      <w:pPr>
        <w:pStyle w:val="TAL"/>
        <w:rPr>
          <w:szCs w:val="22"/>
          <w:lang w:val="en-GB" w:eastAsia="ja-JP"/>
        </w:rPr>
      </w:pPr>
    </w:p>
    <w:p w14:paraId="4B141F7F" w14:textId="5EFE872A" w:rsidR="00A10D88" w:rsidRPr="005D7660" w:rsidRDefault="00A10D88" w:rsidP="005D7660">
      <w:pPr>
        <w:pStyle w:val="Proposal"/>
        <w:overflowPunct/>
        <w:autoSpaceDE/>
        <w:autoSpaceDN/>
        <w:adjustRightInd/>
        <w:spacing w:after="160" w:line="259" w:lineRule="auto"/>
        <w:textAlignment w:val="auto"/>
      </w:pPr>
      <w:bookmarkStart w:id="4" w:name="_Toc521718755"/>
      <w:r w:rsidRPr="005D7660">
        <w:t xml:space="preserve">For NR-U configured UL, </w:t>
      </w:r>
      <w:proofErr w:type="spellStart"/>
      <w:r w:rsidRPr="005D7660">
        <w:t>timeDomainAllocation</w:t>
      </w:r>
      <w:proofErr w:type="spellEnd"/>
      <w:r w:rsidRPr="005D7660">
        <w:t xml:space="preserve"> is interpreted as following</w:t>
      </w:r>
      <w:bookmarkEnd w:id="4"/>
    </w:p>
    <w:p w14:paraId="0826B316" w14:textId="5512BE1C" w:rsidR="00A10D88" w:rsidRPr="005D7660" w:rsidRDefault="00A10D88" w:rsidP="005D7660">
      <w:pPr>
        <w:pStyle w:val="Proposal"/>
        <w:numPr>
          <w:ilvl w:val="1"/>
          <w:numId w:val="3"/>
        </w:numPr>
        <w:overflowPunct/>
        <w:autoSpaceDE/>
        <w:autoSpaceDN/>
        <w:adjustRightInd/>
        <w:spacing w:after="160" w:line="259" w:lineRule="auto"/>
        <w:textAlignment w:val="auto"/>
      </w:pPr>
      <w:bookmarkStart w:id="5" w:name="_Toc521718756"/>
      <w:r w:rsidRPr="005D7660">
        <w:t>S: start symbol of the first slot in a configured UL burst</w:t>
      </w:r>
      <w:bookmarkEnd w:id="5"/>
      <w:r w:rsidRPr="005D7660">
        <w:t xml:space="preserve"> </w:t>
      </w:r>
    </w:p>
    <w:p w14:paraId="7CB2E92B" w14:textId="718BA42A" w:rsidR="00A10D88" w:rsidRDefault="00A10D88" w:rsidP="006966BE">
      <w:pPr>
        <w:pStyle w:val="Proposal"/>
        <w:numPr>
          <w:ilvl w:val="1"/>
          <w:numId w:val="3"/>
        </w:numPr>
        <w:overflowPunct/>
        <w:autoSpaceDE/>
        <w:autoSpaceDN/>
        <w:adjustRightInd/>
        <w:spacing w:after="160" w:line="259" w:lineRule="auto"/>
        <w:textAlignment w:val="auto"/>
      </w:pPr>
      <w:bookmarkStart w:id="6" w:name="_Toc521718757"/>
      <w:r w:rsidRPr="005D7660">
        <w:t>L: length of the last slot in a configured UL burst.</w:t>
      </w:r>
      <w:bookmarkEnd w:id="6"/>
      <w:r w:rsidRPr="005D7660">
        <w:t xml:space="preserve"> </w:t>
      </w:r>
    </w:p>
    <w:p w14:paraId="75C23E51" w14:textId="688692B7" w:rsidR="00924652" w:rsidRDefault="00924652" w:rsidP="00924652">
      <w:pPr>
        <w:pStyle w:val="TAL"/>
        <w:jc w:val="both"/>
        <w:rPr>
          <w:sz w:val="20"/>
          <w:lang w:val="en-GB" w:eastAsia="ja-JP"/>
        </w:rPr>
      </w:pPr>
      <w:r w:rsidRPr="005D7660">
        <w:rPr>
          <w:sz w:val="20"/>
          <w:lang w:val="en-GB" w:eastAsia="ja-JP"/>
        </w:rPr>
        <w:lastRenderedPageBreak/>
        <w:t xml:space="preserve">To also benefit from both configured UL and high channel access granularity, it should be possible to configure time resources on a mini-slot level. </w:t>
      </w:r>
      <w:r>
        <w:rPr>
          <w:sz w:val="20"/>
          <w:lang w:val="en-GB" w:eastAsia="ja-JP"/>
        </w:rPr>
        <w:t xml:space="preserve">This will allow the UE to access the channel </w:t>
      </w:r>
      <w:r w:rsidR="00175EB9">
        <w:rPr>
          <w:sz w:val="20"/>
          <w:lang w:val="en-GB" w:eastAsia="ja-JP"/>
        </w:rPr>
        <w:t>at</w:t>
      </w:r>
      <w:r>
        <w:rPr>
          <w:sz w:val="20"/>
          <w:lang w:val="en-GB" w:eastAsia="ja-JP"/>
        </w:rPr>
        <w:t xml:space="preserve"> a much finer granularity. For example, a mini-slot pattern can be configured via RRC. The pattern ex</w:t>
      </w:r>
      <w:r w:rsidR="00FE3E21">
        <w:rPr>
          <w:sz w:val="20"/>
          <w:lang w:val="en-GB" w:eastAsia="ja-JP"/>
        </w:rPr>
        <w:t>t</w:t>
      </w:r>
      <w:r>
        <w:rPr>
          <w:sz w:val="20"/>
          <w:lang w:val="en-GB" w:eastAsia="ja-JP"/>
        </w:rPr>
        <w:t xml:space="preserve">ends a slot duration and can be applied to any slot in which configured UL is enabled. The UE may use the pattern as a mean to enhance the chances to access the channel. After successfully accessing the channel, it can dynamically switch to slot-based transmissions during the remaining slots within a configured UL burst. </w:t>
      </w:r>
    </w:p>
    <w:p w14:paraId="2CB81C11" w14:textId="7B46B9F3" w:rsidR="00540050" w:rsidRDefault="00540050" w:rsidP="005D7660">
      <w:pPr>
        <w:pStyle w:val="Proposal"/>
        <w:numPr>
          <w:ilvl w:val="0"/>
          <w:numId w:val="0"/>
        </w:numPr>
        <w:overflowPunct/>
        <w:autoSpaceDE/>
        <w:autoSpaceDN/>
        <w:adjustRightInd/>
        <w:spacing w:after="160" w:line="259" w:lineRule="auto"/>
        <w:ind w:left="1304" w:hanging="1304"/>
        <w:textAlignment w:val="auto"/>
      </w:pPr>
    </w:p>
    <w:p w14:paraId="7351252B" w14:textId="2C850B12" w:rsidR="00924652" w:rsidRPr="005D7660" w:rsidRDefault="00540050" w:rsidP="005D7660">
      <w:pPr>
        <w:pStyle w:val="Proposal"/>
        <w:overflowPunct/>
        <w:autoSpaceDE/>
        <w:autoSpaceDN/>
        <w:adjustRightInd/>
        <w:spacing w:after="160" w:line="259" w:lineRule="auto"/>
        <w:textAlignment w:val="auto"/>
      </w:pPr>
      <w:bookmarkStart w:id="7" w:name="_Toc521718758"/>
      <w:r>
        <w:t xml:space="preserve">NR-U configured UL should support </w:t>
      </w:r>
      <w:r w:rsidR="00AC0430">
        <w:t>indication of mini-slot pattern applied within a configured UL enabled slot.</w:t>
      </w:r>
      <w:bookmarkEnd w:id="7"/>
    </w:p>
    <w:p w14:paraId="7CE7B061" w14:textId="00C6C39A" w:rsidR="00A10D88" w:rsidRPr="005D7660" w:rsidRDefault="00A10D88" w:rsidP="00A10D88">
      <w:pPr>
        <w:pStyle w:val="TAL"/>
        <w:rPr>
          <w:sz w:val="20"/>
          <w:lang w:val="en-GB" w:eastAsia="ja-JP"/>
        </w:rPr>
      </w:pPr>
      <w:r w:rsidRPr="005D7660">
        <w:rPr>
          <w:sz w:val="20"/>
          <w:lang w:val="en-GB" w:eastAsia="ja-JP"/>
        </w:rPr>
        <w:t xml:space="preserve">It should also be noted that regardless of the configured time resources, gNB should be given priority to access the channel to send certain signals such as DRS. </w:t>
      </w:r>
      <w:bookmarkStart w:id="8" w:name="_Hlk498433217"/>
    </w:p>
    <w:p w14:paraId="644AABE8" w14:textId="77777777" w:rsidR="00A10D88" w:rsidRPr="005D7660" w:rsidRDefault="00A10D88" w:rsidP="005D7660">
      <w:pPr>
        <w:pStyle w:val="TAL"/>
        <w:rPr>
          <w:szCs w:val="22"/>
          <w:lang w:val="en-GB" w:eastAsia="ja-JP"/>
        </w:rPr>
      </w:pPr>
    </w:p>
    <w:p w14:paraId="22275C68" w14:textId="17A58B6F" w:rsidR="00E60775" w:rsidRDefault="00E60775" w:rsidP="00E60775">
      <w:pPr>
        <w:pStyle w:val="Proposal"/>
        <w:overflowPunct/>
        <w:autoSpaceDE/>
        <w:autoSpaceDN/>
        <w:adjustRightInd/>
        <w:spacing w:after="160" w:line="259" w:lineRule="auto"/>
        <w:textAlignment w:val="auto"/>
      </w:pPr>
      <w:bookmarkStart w:id="9" w:name="_Toc521718759"/>
      <w:r w:rsidRPr="00B92D03">
        <w:t xml:space="preserve">The UE shall not attempt a </w:t>
      </w:r>
      <w:r w:rsidR="00994C58">
        <w:t>configured UL</w:t>
      </w:r>
      <w:r w:rsidRPr="00B92D03">
        <w:t xml:space="preserve"> transmission, even if allowed according to </w:t>
      </w:r>
      <w:r>
        <w:t>the configured time-domain resources</w:t>
      </w:r>
      <w:r w:rsidRPr="00B92D03">
        <w:t>, in</w:t>
      </w:r>
      <w:r w:rsidR="00994C58">
        <w:t xml:space="preserve"> slots</w:t>
      </w:r>
      <w:r w:rsidRPr="00B92D03">
        <w:t xml:space="preserve"> that </w:t>
      </w:r>
      <w:r w:rsidR="006A312B">
        <w:t>are</w:t>
      </w:r>
      <w:r w:rsidR="00A10D88">
        <w:t xml:space="preserve"> configured for DRS transmissions.</w:t>
      </w:r>
      <w:bookmarkEnd w:id="9"/>
      <w:r w:rsidR="00A10D88">
        <w:t xml:space="preserve"> </w:t>
      </w:r>
    </w:p>
    <w:bookmarkEnd w:id="8"/>
    <w:p w14:paraId="422B85DE" w14:textId="77777777" w:rsidR="0072372A" w:rsidRPr="0017255E" w:rsidRDefault="0072372A" w:rsidP="005D7660"/>
    <w:p w14:paraId="751F4071" w14:textId="21263C18" w:rsidR="00585E53" w:rsidRPr="00585E53" w:rsidRDefault="00394EEF" w:rsidP="00585E53">
      <w:pPr>
        <w:pStyle w:val="Heading3"/>
        <w:rPr>
          <w:sz w:val="32"/>
        </w:rPr>
      </w:pPr>
      <w:r>
        <w:rPr>
          <w:sz w:val="32"/>
        </w:rPr>
        <w:t>2.2</w:t>
      </w:r>
      <w:r>
        <w:rPr>
          <w:sz w:val="32"/>
        </w:rPr>
        <w:tab/>
      </w:r>
      <w:r w:rsidR="00854AB0" w:rsidRPr="00854AB0">
        <w:rPr>
          <w:sz w:val="32"/>
        </w:rPr>
        <w:t xml:space="preserve">Changes </w:t>
      </w:r>
      <w:r w:rsidR="00AE4D7D">
        <w:rPr>
          <w:sz w:val="32"/>
        </w:rPr>
        <w:t>to</w:t>
      </w:r>
      <w:r w:rsidR="00854AB0" w:rsidRPr="00854AB0">
        <w:rPr>
          <w:sz w:val="32"/>
        </w:rPr>
        <w:t xml:space="preserve"> HARQ design for configured UL</w:t>
      </w:r>
    </w:p>
    <w:p w14:paraId="06D84975" w14:textId="11686A77" w:rsidR="00585E53" w:rsidRDefault="00585E53" w:rsidP="009C0E9B">
      <w:pPr>
        <w:pStyle w:val="BodyText"/>
      </w:pPr>
      <w:r>
        <w:rPr>
          <w:lang w:val="en-US"/>
        </w:rPr>
        <w:t xml:space="preserve">NR-U configured UL should not follow synchronous </w:t>
      </w:r>
      <w:proofErr w:type="spellStart"/>
      <w:r>
        <w:rPr>
          <w:lang w:val="en-US"/>
        </w:rPr>
        <w:t>HARQ</w:t>
      </w:r>
      <w:proofErr w:type="spellEnd"/>
      <w:r>
        <w:rPr>
          <w:lang w:val="en-US"/>
        </w:rPr>
        <w:t xml:space="preserve"> behavior as the licensed NR. </w:t>
      </w:r>
      <w:r w:rsidRPr="00063A58">
        <w:t xml:space="preserve">For every </w:t>
      </w:r>
      <w:r>
        <w:t>configured UL</w:t>
      </w:r>
      <w:r w:rsidRPr="00063A58">
        <w:t xml:space="preserve"> transmission, the UE selects </w:t>
      </w:r>
      <w:proofErr w:type="spellStart"/>
      <w:r w:rsidRPr="00063A58">
        <w:t>HARQ</w:t>
      </w:r>
      <w:proofErr w:type="spellEnd"/>
      <w:r w:rsidRPr="00063A58">
        <w:t xml:space="preserve">, RV, and NDI and report it on the new </w:t>
      </w:r>
      <w:r>
        <w:t xml:space="preserve">NR-U </w:t>
      </w:r>
      <w:r w:rsidRPr="00063A58">
        <w:t>UCI</w:t>
      </w:r>
      <w:r>
        <w:t>.</w:t>
      </w:r>
    </w:p>
    <w:p w14:paraId="4EBB3D61" w14:textId="5C9D7F37" w:rsidR="00585E53" w:rsidRPr="00585E53" w:rsidRDefault="00585E53" w:rsidP="00585E53">
      <w:pPr>
        <w:pStyle w:val="Proposal"/>
        <w:rPr>
          <w:lang w:val="en-US"/>
        </w:rPr>
      </w:pPr>
      <w:r>
        <w:rPr>
          <w:lang w:val="en-US"/>
        </w:rPr>
        <w:t xml:space="preserve">  </w:t>
      </w:r>
      <w:bookmarkStart w:id="10" w:name="_Toc490152750"/>
      <w:bookmarkStart w:id="11" w:name="_Toc490233207"/>
      <w:bookmarkStart w:id="12" w:name="_Ref494293748"/>
      <w:bookmarkStart w:id="13" w:name="_Ref494294009"/>
      <w:bookmarkStart w:id="14" w:name="_Toc494298045"/>
      <w:bookmarkStart w:id="15" w:name="_Toc494298059"/>
      <w:bookmarkStart w:id="16" w:name="_Toc494298423"/>
      <w:bookmarkStart w:id="17" w:name="_Toc494304830"/>
      <w:bookmarkStart w:id="18" w:name="_Toc494306660"/>
      <w:bookmarkStart w:id="19" w:name="_Toc494306674"/>
      <w:bookmarkStart w:id="20" w:name="_Toc494315336"/>
      <w:bookmarkStart w:id="21" w:name="_Toc494360854"/>
      <w:bookmarkStart w:id="22" w:name="_Toc494361082"/>
      <w:bookmarkStart w:id="23" w:name="_Toc494361440"/>
      <w:bookmarkStart w:id="24" w:name="_Toc494399775"/>
      <w:bookmarkStart w:id="25" w:name="_Toc513571633"/>
      <w:bookmarkStart w:id="26" w:name="_Toc521718760"/>
      <w:r w:rsidRPr="00063A58">
        <w:t xml:space="preserve">For the NR </w:t>
      </w:r>
      <w:r>
        <w:t>configured</w:t>
      </w:r>
      <w:r w:rsidRPr="00063A58">
        <w:t xml:space="preserve"> UL access, the </w:t>
      </w:r>
      <w:proofErr w:type="spellStart"/>
      <w:r w:rsidRPr="00063A58">
        <w:t>HARQ</w:t>
      </w:r>
      <w:proofErr w:type="spellEnd"/>
      <w:r w:rsidRPr="00063A58">
        <w:t xml:space="preserve"> ID associated with a TB is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selected by the UE.</w:t>
      </w:r>
      <w:bookmarkEnd w:id="26"/>
      <w:r>
        <w:t xml:space="preserve"> </w:t>
      </w:r>
    </w:p>
    <w:p w14:paraId="504DE3B0" w14:textId="6921BF78" w:rsidR="009C0E9B" w:rsidRDefault="00BF5561" w:rsidP="009C0E9B">
      <w:pPr>
        <w:pStyle w:val="BodyText"/>
      </w:pPr>
      <w:r w:rsidRPr="009C0E9B">
        <w:t xml:space="preserve">NR, </w:t>
      </w:r>
      <w:proofErr w:type="gramStart"/>
      <w:r w:rsidRPr="009C0E9B">
        <w:t>similar to</w:t>
      </w:r>
      <w:proofErr w:type="gramEnd"/>
      <w:r w:rsidRPr="009C0E9B">
        <w:t xml:space="preserve"> eLAA Rel-14, does not support non-adaptive HARQ operation. </w:t>
      </w:r>
      <w:r w:rsidR="00DE3BF2" w:rsidRPr="009C0E9B">
        <w:t>ACK feedback is implicit and NACK is explicit. A timer starts when a TB is transmitted, and if no explicit NACK (dynamic grant) is received before the timer expires the UE assumes ACK</w:t>
      </w:r>
      <w:r w:rsidR="009C0E9B" w:rsidRPr="009C0E9B">
        <w:t xml:space="preserve">. </w:t>
      </w:r>
      <w:r w:rsidR="009C0E9B">
        <w:t xml:space="preserve">This approach does not work well on the </w:t>
      </w:r>
      <w:r w:rsidR="00B3317A">
        <w:t>un</w:t>
      </w:r>
      <w:r w:rsidR="009C0E9B">
        <w:t xml:space="preserve">licensed carrier </w:t>
      </w:r>
      <w:r w:rsidR="00F15A5A">
        <w:t xml:space="preserve">since the absence of feedback might be due to failed LBT. </w:t>
      </w:r>
      <w:r w:rsidR="00B450F0">
        <w:t xml:space="preserve">The UE may misinterpret a delayed retransmission grant as an ACK. Since the channel availability is not guaranteed on the unlicensed channel, the UE might run into this situation often. </w:t>
      </w:r>
    </w:p>
    <w:p w14:paraId="22646A2F" w14:textId="63C5DAAF" w:rsidR="00B450F0" w:rsidRPr="009C0E9B" w:rsidRDefault="006873C3">
      <w:pPr>
        <w:pStyle w:val="BodyText"/>
      </w:pPr>
      <w:r>
        <w:t>F</w:t>
      </w:r>
      <w:r w:rsidR="00B450F0">
        <w:t xml:space="preserve">or configured UL on NR-U, it is </w:t>
      </w:r>
      <w:r w:rsidR="00832E95">
        <w:t xml:space="preserve">more suitable to follow the </w:t>
      </w:r>
      <w:proofErr w:type="spellStart"/>
      <w:r w:rsidR="00832E95">
        <w:t>feLAA</w:t>
      </w:r>
      <w:proofErr w:type="spellEnd"/>
      <w:r w:rsidR="00832E95">
        <w:t xml:space="preserve"> procedure, where ACK feedback is explicit and NACK is implicit. </w:t>
      </w:r>
      <w:r w:rsidR="00832E95" w:rsidRPr="009C0E9B">
        <w:t xml:space="preserve">A timer starts when a TB is transmitted, and if </w:t>
      </w:r>
      <w:r w:rsidR="00832E95">
        <w:t xml:space="preserve">no </w:t>
      </w:r>
      <w:r w:rsidR="00832E95" w:rsidRPr="009C0E9B">
        <w:t xml:space="preserve">ACK is received before the timer expires the UE assumes </w:t>
      </w:r>
      <w:r w:rsidR="00832E95">
        <w:t>N</w:t>
      </w:r>
      <w:r w:rsidR="00832E95" w:rsidRPr="009C0E9B">
        <w:t>ACK</w:t>
      </w:r>
      <w:r w:rsidR="00832E95">
        <w:t xml:space="preserve"> and perform non-adaptive retransmission</w:t>
      </w:r>
      <w:r w:rsidR="00832E95" w:rsidRPr="009C0E9B">
        <w:t>.</w:t>
      </w:r>
      <w:r w:rsidR="00394EEF">
        <w:t xml:space="preserve"> Non-adaptive retransmission can also be triggered by the reception of NACK on downlink feedback information (NR-DFI). Additionally</w:t>
      </w:r>
      <w:r w:rsidR="00832E95">
        <w:t xml:space="preserve">, the gNB may trigger an adaptive retransmission using a dynamic grant. </w:t>
      </w:r>
    </w:p>
    <w:p w14:paraId="4FDB07E7" w14:textId="38635EF7" w:rsidR="00832E95" w:rsidRDefault="00832E95" w:rsidP="00832E95">
      <w:pPr>
        <w:pStyle w:val="Proposal"/>
      </w:pPr>
      <w:bookmarkStart w:id="27" w:name="_Toc521072178"/>
      <w:bookmarkStart w:id="28" w:name="_Toc521718761"/>
      <w:bookmarkEnd w:id="27"/>
      <w:r>
        <w:t>For configured UL on NR-U, a</w:t>
      </w:r>
      <w:r w:rsidRPr="009C0E9B">
        <w:t xml:space="preserve"> timer starts when a TB is transmitted, and if </w:t>
      </w:r>
      <w:r>
        <w:t xml:space="preserve">no </w:t>
      </w:r>
      <w:r w:rsidRPr="009C0E9B">
        <w:t xml:space="preserve">ACK is received before the timer expires the UE assumes </w:t>
      </w:r>
      <w:r>
        <w:t>N</w:t>
      </w:r>
      <w:r w:rsidRPr="009C0E9B">
        <w:t>ACK</w:t>
      </w:r>
      <w:r>
        <w:t xml:space="preserve"> and perform</w:t>
      </w:r>
      <w:r w:rsidR="008C3C5D">
        <w:t>s</w:t>
      </w:r>
      <w:r>
        <w:t xml:space="preserve"> non-adaptive retransmission</w:t>
      </w:r>
      <w:r w:rsidRPr="009C0E9B">
        <w:t>.</w:t>
      </w:r>
      <w:bookmarkEnd w:id="28"/>
      <w:r>
        <w:t xml:space="preserve"> </w:t>
      </w:r>
    </w:p>
    <w:p w14:paraId="71A3EC36" w14:textId="089CE924" w:rsidR="00A45FE3" w:rsidRPr="009C0E9B" w:rsidRDefault="00832E95">
      <w:pPr>
        <w:pStyle w:val="Proposal"/>
      </w:pPr>
      <w:bookmarkStart w:id="29" w:name="_Toc521718762"/>
      <w:r>
        <w:t>For configured UL on NR-U, the gNB may trigger an adaptive retransmission using a dynamic grant</w:t>
      </w:r>
      <w:r w:rsidR="00394EEF">
        <w:t xml:space="preserve"> </w:t>
      </w:r>
      <w:r w:rsidR="00A45FE3" w:rsidRPr="002F3209">
        <w:t>indicating same HARQ process ID, and NDI non-toggled.</w:t>
      </w:r>
      <w:bookmarkEnd w:id="29"/>
    </w:p>
    <w:p w14:paraId="33115705" w14:textId="7BCD9628" w:rsidR="00A45FE3" w:rsidRPr="005D7660" w:rsidRDefault="00394EEF" w:rsidP="005D7660">
      <w:pPr>
        <w:pStyle w:val="Proposal"/>
      </w:pPr>
      <w:bookmarkStart w:id="30" w:name="_Toc521718763"/>
      <w:r>
        <w:t xml:space="preserve">For configured UL on NR-U, </w:t>
      </w:r>
      <w:r w:rsidR="00A45FE3" w:rsidRPr="005D7660">
        <w:t>UE may autonomously retransmit after</w:t>
      </w:r>
      <w:r w:rsidR="00A45FE3">
        <w:t xml:space="preserve"> the r</w:t>
      </w:r>
      <w:r w:rsidR="00A45FE3" w:rsidRPr="005D7660">
        <w:t xml:space="preserve">eception of </w:t>
      </w:r>
      <w:r w:rsidR="00A45FE3" w:rsidRPr="002F3209">
        <w:t xml:space="preserve">NACK feedback via the </w:t>
      </w:r>
      <w:r>
        <w:t>NR</w:t>
      </w:r>
      <w:r w:rsidR="00A45FE3" w:rsidRPr="002F3209">
        <w:t>-DFI for explicit AUL HARQ feedback</w:t>
      </w:r>
      <w:bookmarkEnd w:id="30"/>
    </w:p>
    <w:p w14:paraId="7298A046" w14:textId="0384C2D3" w:rsidR="006E1C82" w:rsidRDefault="00C01F33" w:rsidP="005D7660">
      <w:pPr>
        <w:pStyle w:val="Heading1"/>
      </w:pPr>
      <w:r w:rsidRPr="00CE0424">
        <w:t>Conclusion</w:t>
      </w:r>
    </w:p>
    <w:p w14:paraId="6449A13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31" w:name="_GoBack"/>
    <w:bookmarkEnd w:id="31"/>
    <w:p w14:paraId="72E364FE" w14:textId="646FAF73" w:rsidR="00E73C81"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1718754" w:history="1">
        <w:r w:rsidR="00E73C81" w:rsidRPr="00790193">
          <w:rPr>
            <w:rStyle w:val="Hyperlink"/>
            <w:noProof/>
          </w:rPr>
          <w:t>Proposal 1</w:t>
        </w:r>
        <w:r w:rsidR="00E73C81">
          <w:rPr>
            <w:rFonts w:asciiTheme="minorHAnsi" w:eastAsiaTheme="minorEastAsia" w:hAnsiTheme="minorHAnsi" w:cstheme="minorBidi"/>
            <w:b w:val="0"/>
            <w:noProof/>
            <w:sz w:val="22"/>
            <w:szCs w:val="22"/>
            <w:lang w:val="en-US" w:eastAsia="en-US"/>
          </w:rPr>
          <w:tab/>
        </w:r>
        <w:r w:rsidR="00E73C81" w:rsidRPr="00790193">
          <w:rPr>
            <w:rStyle w:val="Hyperlink"/>
            <w:noProof/>
          </w:rPr>
          <w:t>RRC configured Bitmap of X bits is used to indicate the allowed time resource on slot level.</w:t>
        </w:r>
      </w:hyperlink>
    </w:p>
    <w:p w14:paraId="18A65C9C" w14:textId="52A2670E" w:rsidR="00E73C81" w:rsidRDefault="00E73C8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18755" w:history="1">
        <w:r w:rsidRPr="00790193">
          <w:rPr>
            <w:rStyle w:val="Hyperlink"/>
            <w:noProof/>
          </w:rPr>
          <w:t>Proposal 2</w:t>
        </w:r>
        <w:r>
          <w:rPr>
            <w:rFonts w:asciiTheme="minorHAnsi" w:eastAsiaTheme="minorEastAsia" w:hAnsiTheme="minorHAnsi" w:cstheme="minorBidi"/>
            <w:b w:val="0"/>
            <w:noProof/>
            <w:sz w:val="22"/>
            <w:szCs w:val="22"/>
            <w:lang w:val="en-US" w:eastAsia="en-US"/>
          </w:rPr>
          <w:tab/>
        </w:r>
        <w:r w:rsidRPr="00790193">
          <w:rPr>
            <w:rStyle w:val="Hyperlink"/>
            <w:noProof/>
          </w:rPr>
          <w:t>For NR-U configured UL, timeDomainAllocation is interpreted as following</w:t>
        </w:r>
      </w:hyperlink>
    </w:p>
    <w:p w14:paraId="413B9BB9" w14:textId="47070B0E" w:rsidR="00E73C81" w:rsidRDefault="00E73C8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18756" w:history="1">
        <w:r w:rsidRPr="00790193">
          <w:rPr>
            <w:rStyle w:val="Hyperlink"/>
            <w:noProof/>
          </w:rPr>
          <w:t>a.</w:t>
        </w:r>
        <w:r>
          <w:rPr>
            <w:rFonts w:asciiTheme="minorHAnsi" w:eastAsiaTheme="minorEastAsia" w:hAnsiTheme="minorHAnsi" w:cstheme="minorBidi"/>
            <w:b w:val="0"/>
            <w:noProof/>
            <w:sz w:val="22"/>
            <w:szCs w:val="22"/>
            <w:lang w:val="en-US" w:eastAsia="en-US"/>
          </w:rPr>
          <w:tab/>
        </w:r>
        <w:r w:rsidRPr="00790193">
          <w:rPr>
            <w:rStyle w:val="Hyperlink"/>
            <w:noProof/>
          </w:rPr>
          <w:t>S: start symbol of the first slot in a configured UL burst</w:t>
        </w:r>
      </w:hyperlink>
    </w:p>
    <w:p w14:paraId="26D1D3E3" w14:textId="554D75F7" w:rsidR="00E73C81" w:rsidRDefault="00E73C8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18757" w:history="1">
        <w:r w:rsidRPr="00790193">
          <w:rPr>
            <w:rStyle w:val="Hyperlink"/>
            <w:noProof/>
          </w:rPr>
          <w:t>b.</w:t>
        </w:r>
        <w:r>
          <w:rPr>
            <w:rFonts w:asciiTheme="minorHAnsi" w:eastAsiaTheme="minorEastAsia" w:hAnsiTheme="minorHAnsi" w:cstheme="minorBidi"/>
            <w:b w:val="0"/>
            <w:noProof/>
            <w:sz w:val="22"/>
            <w:szCs w:val="22"/>
            <w:lang w:val="en-US" w:eastAsia="en-US"/>
          </w:rPr>
          <w:tab/>
        </w:r>
        <w:r w:rsidRPr="00790193">
          <w:rPr>
            <w:rStyle w:val="Hyperlink"/>
            <w:noProof/>
          </w:rPr>
          <w:t>L: length of the last slot in a configured UL burst.</w:t>
        </w:r>
      </w:hyperlink>
    </w:p>
    <w:p w14:paraId="5ABA7079" w14:textId="594B012C" w:rsidR="00E73C81" w:rsidRDefault="00E73C8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18758" w:history="1">
        <w:r w:rsidRPr="00790193">
          <w:rPr>
            <w:rStyle w:val="Hyperlink"/>
            <w:noProof/>
          </w:rPr>
          <w:t>Proposal 3</w:t>
        </w:r>
        <w:r>
          <w:rPr>
            <w:rFonts w:asciiTheme="minorHAnsi" w:eastAsiaTheme="minorEastAsia" w:hAnsiTheme="minorHAnsi" w:cstheme="minorBidi"/>
            <w:b w:val="0"/>
            <w:noProof/>
            <w:sz w:val="22"/>
            <w:szCs w:val="22"/>
            <w:lang w:val="en-US" w:eastAsia="en-US"/>
          </w:rPr>
          <w:tab/>
        </w:r>
        <w:r w:rsidRPr="00790193">
          <w:rPr>
            <w:rStyle w:val="Hyperlink"/>
            <w:noProof/>
          </w:rPr>
          <w:t>NR-U configured UL should support indication of mini-slot pattern applied within a configured UL enabled slot.</w:t>
        </w:r>
      </w:hyperlink>
    </w:p>
    <w:p w14:paraId="3D79B6F6" w14:textId="1127295C" w:rsidR="00E73C81" w:rsidRDefault="00E73C8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18759" w:history="1">
        <w:r w:rsidRPr="00790193">
          <w:rPr>
            <w:rStyle w:val="Hyperlink"/>
            <w:noProof/>
          </w:rPr>
          <w:t>Proposal 4</w:t>
        </w:r>
        <w:r>
          <w:rPr>
            <w:rFonts w:asciiTheme="minorHAnsi" w:eastAsiaTheme="minorEastAsia" w:hAnsiTheme="minorHAnsi" w:cstheme="minorBidi"/>
            <w:b w:val="0"/>
            <w:noProof/>
            <w:sz w:val="22"/>
            <w:szCs w:val="22"/>
            <w:lang w:val="en-US" w:eastAsia="en-US"/>
          </w:rPr>
          <w:tab/>
        </w:r>
        <w:r w:rsidRPr="00790193">
          <w:rPr>
            <w:rStyle w:val="Hyperlink"/>
            <w:noProof/>
          </w:rPr>
          <w:t>The UE shall not attempt a configured UL transmission, even if allowed according to the configured time-domain resources, in slots that are configured for DRS transmissions.</w:t>
        </w:r>
      </w:hyperlink>
    </w:p>
    <w:p w14:paraId="016CCF84" w14:textId="59CD4B24" w:rsidR="00E73C81" w:rsidRDefault="00E73C8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18760" w:history="1">
        <w:r w:rsidRPr="00790193">
          <w:rPr>
            <w:rStyle w:val="Hyperlink"/>
            <w:noProof/>
            <w:lang w:val="en-US"/>
          </w:rPr>
          <w:t>Proposal 5</w:t>
        </w:r>
        <w:r>
          <w:rPr>
            <w:rFonts w:asciiTheme="minorHAnsi" w:eastAsiaTheme="minorEastAsia" w:hAnsiTheme="minorHAnsi" w:cstheme="minorBidi"/>
            <w:b w:val="0"/>
            <w:noProof/>
            <w:sz w:val="22"/>
            <w:szCs w:val="22"/>
            <w:lang w:val="en-US" w:eastAsia="en-US"/>
          </w:rPr>
          <w:tab/>
        </w:r>
        <w:r w:rsidRPr="00790193">
          <w:rPr>
            <w:rStyle w:val="Hyperlink"/>
            <w:noProof/>
          </w:rPr>
          <w:t>For the NR configured UL access, the HARQ ID associated with a TB is selected by the UE.</w:t>
        </w:r>
      </w:hyperlink>
    </w:p>
    <w:p w14:paraId="4661ADC1" w14:textId="2DFAED63" w:rsidR="00E73C81" w:rsidRDefault="00E73C8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18761" w:history="1">
        <w:r w:rsidRPr="00790193">
          <w:rPr>
            <w:rStyle w:val="Hyperlink"/>
            <w:noProof/>
          </w:rPr>
          <w:t>Proposal 6</w:t>
        </w:r>
        <w:r>
          <w:rPr>
            <w:rFonts w:asciiTheme="minorHAnsi" w:eastAsiaTheme="minorEastAsia" w:hAnsiTheme="minorHAnsi" w:cstheme="minorBidi"/>
            <w:b w:val="0"/>
            <w:noProof/>
            <w:sz w:val="22"/>
            <w:szCs w:val="22"/>
            <w:lang w:val="en-US" w:eastAsia="en-US"/>
          </w:rPr>
          <w:tab/>
        </w:r>
        <w:r w:rsidRPr="00790193">
          <w:rPr>
            <w:rStyle w:val="Hyperlink"/>
            <w:noProof/>
          </w:rPr>
          <w:t>For configured UL on NR-U, a timer starts when a TB is transmitted, and if no ACK is received before the timer expires the UE assumes NACK and performs non-adaptive retransmission.</w:t>
        </w:r>
      </w:hyperlink>
    </w:p>
    <w:p w14:paraId="2C53A4CD" w14:textId="3EE3907D" w:rsidR="00E73C81" w:rsidRDefault="00E73C8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18762" w:history="1">
        <w:r w:rsidRPr="00790193">
          <w:rPr>
            <w:rStyle w:val="Hyperlink"/>
            <w:noProof/>
          </w:rPr>
          <w:t>Proposal 7</w:t>
        </w:r>
        <w:r>
          <w:rPr>
            <w:rFonts w:asciiTheme="minorHAnsi" w:eastAsiaTheme="minorEastAsia" w:hAnsiTheme="minorHAnsi" w:cstheme="minorBidi"/>
            <w:b w:val="0"/>
            <w:noProof/>
            <w:sz w:val="22"/>
            <w:szCs w:val="22"/>
            <w:lang w:val="en-US" w:eastAsia="en-US"/>
          </w:rPr>
          <w:tab/>
        </w:r>
        <w:r w:rsidRPr="00790193">
          <w:rPr>
            <w:rStyle w:val="Hyperlink"/>
            <w:noProof/>
          </w:rPr>
          <w:t>For configured UL on NR-U, the gNB may trigger an adaptive retransmission using a dynamic grant indicating same HARQ process ID, and NDI non-toggled.</w:t>
        </w:r>
      </w:hyperlink>
    </w:p>
    <w:p w14:paraId="1FE609B1" w14:textId="798C8431" w:rsidR="00E73C81" w:rsidRDefault="00E73C8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18763" w:history="1">
        <w:r w:rsidRPr="00790193">
          <w:rPr>
            <w:rStyle w:val="Hyperlink"/>
            <w:noProof/>
          </w:rPr>
          <w:t>Proposal 8</w:t>
        </w:r>
        <w:r>
          <w:rPr>
            <w:rFonts w:asciiTheme="minorHAnsi" w:eastAsiaTheme="minorEastAsia" w:hAnsiTheme="minorHAnsi" w:cstheme="minorBidi"/>
            <w:b w:val="0"/>
            <w:noProof/>
            <w:sz w:val="22"/>
            <w:szCs w:val="22"/>
            <w:lang w:val="en-US" w:eastAsia="en-US"/>
          </w:rPr>
          <w:tab/>
        </w:r>
        <w:r w:rsidRPr="00790193">
          <w:rPr>
            <w:rStyle w:val="Hyperlink"/>
            <w:noProof/>
          </w:rPr>
          <w:t>For configured UL on NR-U, UE may autonomously retransmit after the reception of NACK feedback via the NR-DFI for explicit AUL HARQ feedback</w:t>
        </w:r>
      </w:hyperlink>
    </w:p>
    <w:p w14:paraId="29E5F4E6" w14:textId="19447905" w:rsidR="00C01F33" w:rsidRPr="00D76D12" w:rsidRDefault="006E1C82" w:rsidP="00D76D12">
      <w:pPr>
        <w:pStyle w:val="BodyText"/>
        <w:rPr>
          <w:b/>
          <w:bCs/>
        </w:rPr>
      </w:pPr>
      <w:r>
        <w:rPr>
          <w:b/>
          <w:bCs/>
          <w:lang w:val="en-US"/>
        </w:rPr>
        <w:fldChar w:fldCharType="end"/>
      </w:r>
    </w:p>
    <w:p w14:paraId="75F0F757" w14:textId="77777777" w:rsidR="00F507D1" w:rsidRPr="00CE0424" w:rsidRDefault="00F507D1" w:rsidP="00CE0424">
      <w:pPr>
        <w:pStyle w:val="Heading1"/>
      </w:pPr>
      <w:bookmarkStart w:id="32" w:name="_In-sequence_SDU_delivery"/>
      <w:bookmarkEnd w:id="32"/>
      <w:r w:rsidRPr="00CE0424">
        <w:t>References</w:t>
      </w:r>
    </w:p>
    <w:p w14:paraId="379813D8" w14:textId="37A581F9" w:rsidR="003A7EF3" w:rsidRPr="00CE0424" w:rsidRDefault="00063A58" w:rsidP="00063A58">
      <w:pPr>
        <w:pStyle w:val="Reference"/>
        <w:rPr>
          <w:lang w:eastAsia="ja-JP"/>
        </w:rPr>
      </w:pPr>
      <w:bookmarkStart w:id="33" w:name="_Ref174151459"/>
      <w:bookmarkStart w:id="34" w:name="_Ref189809556"/>
      <w:bookmarkStart w:id="35" w:name="_Ref488061725"/>
      <w:r>
        <w:t>Chairman’s Notes, RAN1 WG #9</w:t>
      </w:r>
      <w:bookmarkEnd w:id="33"/>
      <w:bookmarkEnd w:id="34"/>
      <w:bookmarkEnd w:id="35"/>
      <w:r w:rsidR="00C862E3">
        <w:t>3</w:t>
      </w:r>
      <w:r w:rsidR="00585E53">
        <w:t xml:space="preserve">, Busan, Korea </w:t>
      </w: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19306" w14:textId="77777777" w:rsidR="00987DA0" w:rsidRDefault="00987DA0">
      <w:r>
        <w:separator/>
      </w:r>
    </w:p>
  </w:endnote>
  <w:endnote w:type="continuationSeparator" w:id="0">
    <w:p w14:paraId="1F47697F" w14:textId="77777777" w:rsidR="00987DA0" w:rsidRDefault="00987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2305ADCB" w:rsidR="00DE3BF2" w:rsidRDefault="00DE3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1F8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1F8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EC88A" w14:textId="77777777" w:rsidR="00987DA0" w:rsidRDefault="00987DA0">
      <w:r>
        <w:separator/>
      </w:r>
    </w:p>
  </w:footnote>
  <w:footnote w:type="continuationSeparator" w:id="0">
    <w:p w14:paraId="43A149D2" w14:textId="77777777" w:rsidR="00987DA0" w:rsidRDefault="00987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DE3BF2" w:rsidRDefault="00DE3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23CA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429B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A93A5A"/>
    <w:multiLevelType w:val="hybridMultilevel"/>
    <w:tmpl w:val="A9583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2D11A2"/>
    <w:multiLevelType w:val="hybridMultilevel"/>
    <w:tmpl w:val="DF32373A"/>
    <w:lvl w:ilvl="0" w:tplc="CAD6FBE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023B5B"/>
    <w:multiLevelType w:val="hybridMultilevel"/>
    <w:tmpl w:val="9FAE6F8A"/>
    <w:lvl w:ilvl="0" w:tplc="9B72DD06">
      <w:start w:val="1"/>
      <w:numFmt w:val="bullet"/>
      <w:lvlText w:val="•"/>
      <w:lvlJc w:val="left"/>
      <w:pPr>
        <w:tabs>
          <w:tab w:val="num" w:pos="720"/>
        </w:tabs>
        <w:ind w:left="720" w:hanging="360"/>
      </w:pPr>
      <w:rPr>
        <w:rFonts w:ascii="Arial" w:hAnsi="Arial" w:cs="Times New Roman" w:hint="default"/>
      </w:rPr>
    </w:lvl>
    <w:lvl w:ilvl="1" w:tplc="C7128B16">
      <w:numFmt w:val="bullet"/>
      <w:lvlText w:val="•"/>
      <w:lvlJc w:val="left"/>
      <w:pPr>
        <w:tabs>
          <w:tab w:val="num" w:pos="1440"/>
        </w:tabs>
        <w:ind w:left="1440" w:hanging="360"/>
      </w:pPr>
      <w:rPr>
        <w:rFonts w:ascii="Arial" w:hAnsi="Arial" w:cs="Times New Roman" w:hint="default"/>
      </w:rPr>
    </w:lvl>
    <w:lvl w:ilvl="2" w:tplc="3018513A">
      <w:numFmt w:val="bullet"/>
      <w:lvlText w:val="•"/>
      <w:lvlJc w:val="left"/>
      <w:pPr>
        <w:tabs>
          <w:tab w:val="num" w:pos="2160"/>
        </w:tabs>
        <w:ind w:left="2160" w:hanging="360"/>
      </w:pPr>
      <w:rPr>
        <w:rFonts w:ascii="Arial" w:hAnsi="Arial" w:cs="Times New Roman" w:hint="default"/>
      </w:rPr>
    </w:lvl>
    <w:lvl w:ilvl="3" w:tplc="9FCE2214">
      <w:start w:val="1"/>
      <w:numFmt w:val="bullet"/>
      <w:lvlText w:val="•"/>
      <w:lvlJc w:val="left"/>
      <w:pPr>
        <w:tabs>
          <w:tab w:val="num" w:pos="2880"/>
        </w:tabs>
        <w:ind w:left="2880" w:hanging="360"/>
      </w:pPr>
      <w:rPr>
        <w:rFonts w:ascii="Arial" w:hAnsi="Arial" w:cs="Times New Roman" w:hint="default"/>
      </w:rPr>
    </w:lvl>
    <w:lvl w:ilvl="4" w:tplc="C5C8081E">
      <w:start w:val="1"/>
      <w:numFmt w:val="bullet"/>
      <w:lvlText w:val="•"/>
      <w:lvlJc w:val="left"/>
      <w:pPr>
        <w:tabs>
          <w:tab w:val="num" w:pos="3600"/>
        </w:tabs>
        <w:ind w:left="3600" w:hanging="360"/>
      </w:pPr>
      <w:rPr>
        <w:rFonts w:ascii="Arial" w:hAnsi="Arial" w:cs="Times New Roman" w:hint="default"/>
      </w:rPr>
    </w:lvl>
    <w:lvl w:ilvl="5" w:tplc="B438452A">
      <w:start w:val="1"/>
      <w:numFmt w:val="bullet"/>
      <w:lvlText w:val="•"/>
      <w:lvlJc w:val="left"/>
      <w:pPr>
        <w:tabs>
          <w:tab w:val="num" w:pos="4320"/>
        </w:tabs>
        <w:ind w:left="4320" w:hanging="360"/>
      </w:pPr>
      <w:rPr>
        <w:rFonts w:ascii="Arial" w:hAnsi="Arial" w:cs="Times New Roman" w:hint="default"/>
      </w:rPr>
    </w:lvl>
    <w:lvl w:ilvl="6" w:tplc="DE388912">
      <w:start w:val="1"/>
      <w:numFmt w:val="bullet"/>
      <w:lvlText w:val="•"/>
      <w:lvlJc w:val="left"/>
      <w:pPr>
        <w:tabs>
          <w:tab w:val="num" w:pos="5040"/>
        </w:tabs>
        <w:ind w:left="5040" w:hanging="360"/>
      </w:pPr>
      <w:rPr>
        <w:rFonts w:ascii="Arial" w:hAnsi="Arial" w:cs="Times New Roman" w:hint="default"/>
      </w:rPr>
    </w:lvl>
    <w:lvl w:ilvl="7" w:tplc="F5B6FAFA">
      <w:start w:val="1"/>
      <w:numFmt w:val="bullet"/>
      <w:lvlText w:val="•"/>
      <w:lvlJc w:val="left"/>
      <w:pPr>
        <w:tabs>
          <w:tab w:val="num" w:pos="5760"/>
        </w:tabs>
        <w:ind w:left="5760" w:hanging="360"/>
      </w:pPr>
      <w:rPr>
        <w:rFonts w:ascii="Arial" w:hAnsi="Arial" w:cs="Times New Roman" w:hint="default"/>
      </w:rPr>
    </w:lvl>
    <w:lvl w:ilvl="8" w:tplc="F03A7E3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0F2DB9"/>
    <w:multiLevelType w:val="hybridMultilevel"/>
    <w:tmpl w:val="98F8FAEA"/>
    <w:lvl w:ilvl="0" w:tplc="987EA1FE">
      <w:start w:val="1"/>
      <w:numFmt w:val="bullet"/>
      <w:lvlText w:val="•"/>
      <w:lvlJc w:val="left"/>
      <w:pPr>
        <w:tabs>
          <w:tab w:val="num" w:pos="720"/>
        </w:tabs>
        <w:ind w:left="720" w:hanging="360"/>
      </w:pPr>
      <w:rPr>
        <w:rFonts w:ascii="Arial" w:hAnsi="Arial" w:hint="default"/>
      </w:rPr>
    </w:lvl>
    <w:lvl w:ilvl="1" w:tplc="12F807C6">
      <w:numFmt w:val="bullet"/>
      <w:lvlText w:val="•"/>
      <w:lvlJc w:val="left"/>
      <w:pPr>
        <w:tabs>
          <w:tab w:val="num" w:pos="1440"/>
        </w:tabs>
        <w:ind w:left="1440" w:hanging="360"/>
      </w:pPr>
      <w:rPr>
        <w:rFonts w:ascii="Arial" w:hAnsi="Arial" w:hint="default"/>
      </w:rPr>
    </w:lvl>
    <w:lvl w:ilvl="2" w:tplc="9D86AC48">
      <w:numFmt w:val="bullet"/>
      <w:lvlText w:val="•"/>
      <w:lvlJc w:val="left"/>
      <w:pPr>
        <w:tabs>
          <w:tab w:val="num" w:pos="2160"/>
        </w:tabs>
        <w:ind w:left="2160" w:hanging="360"/>
      </w:pPr>
      <w:rPr>
        <w:rFonts w:ascii="Arial" w:hAnsi="Arial" w:hint="default"/>
      </w:rPr>
    </w:lvl>
    <w:lvl w:ilvl="3" w:tplc="DBB08FC2">
      <w:numFmt w:val="bullet"/>
      <w:lvlText w:val="•"/>
      <w:lvlJc w:val="left"/>
      <w:pPr>
        <w:tabs>
          <w:tab w:val="num" w:pos="2880"/>
        </w:tabs>
        <w:ind w:left="2880" w:hanging="360"/>
      </w:pPr>
      <w:rPr>
        <w:rFonts w:ascii="Arial" w:hAnsi="Arial" w:hint="default"/>
      </w:rPr>
    </w:lvl>
    <w:lvl w:ilvl="4" w:tplc="794838B2" w:tentative="1">
      <w:start w:val="1"/>
      <w:numFmt w:val="bullet"/>
      <w:lvlText w:val="•"/>
      <w:lvlJc w:val="left"/>
      <w:pPr>
        <w:tabs>
          <w:tab w:val="num" w:pos="3600"/>
        </w:tabs>
        <w:ind w:left="3600" w:hanging="360"/>
      </w:pPr>
      <w:rPr>
        <w:rFonts w:ascii="Arial" w:hAnsi="Arial" w:hint="default"/>
      </w:rPr>
    </w:lvl>
    <w:lvl w:ilvl="5" w:tplc="5C1E6992" w:tentative="1">
      <w:start w:val="1"/>
      <w:numFmt w:val="bullet"/>
      <w:lvlText w:val="•"/>
      <w:lvlJc w:val="left"/>
      <w:pPr>
        <w:tabs>
          <w:tab w:val="num" w:pos="4320"/>
        </w:tabs>
        <w:ind w:left="4320" w:hanging="360"/>
      </w:pPr>
      <w:rPr>
        <w:rFonts w:ascii="Arial" w:hAnsi="Arial" w:hint="default"/>
      </w:rPr>
    </w:lvl>
    <w:lvl w:ilvl="6" w:tplc="725249AC" w:tentative="1">
      <w:start w:val="1"/>
      <w:numFmt w:val="bullet"/>
      <w:lvlText w:val="•"/>
      <w:lvlJc w:val="left"/>
      <w:pPr>
        <w:tabs>
          <w:tab w:val="num" w:pos="5040"/>
        </w:tabs>
        <w:ind w:left="5040" w:hanging="360"/>
      </w:pPr>
      <w:rPr>
        <w:rFonts w:ascii="Arial" w:hAnsi="Arial" w:hint="default"/>
      </w:rPr>
    </w:lvl>
    <w:lvl w:ilvl="7" w:tplc="A29E33CE" w:tentative="1">
      <w:start w:val="1"/>
      <w:numFmt w:val="bullet"/>
      <w:lvlText w:val="•"/>
      <w:lvlJc w:val="left"/>
      <w:pPr>
        <w:tabs>
          <w:tab w:val="num" w:pos="5760"/>
        </w:tabs>
        <w:ind w:left="5760" w:hanging="360"/>
      </w:pPr>
      <w:rPr>
        <w:rFonts w:ascii="Arial" w:hAnsi="Arial" w:hint="default"/>
      </w:rPr>
    </w:lvl>
    <w:lvl w:ilvl="8" w:tplc="E44CD6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73524B"/>
    <w:multiLevelType w:val="hybridMultilevel"/>
    <w:tmpl w:val="B5A8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B1858"/>
    <w:multiLevelType w:val="hybridMultilevel"/>
    <w:tmpl w:val="27D0DBC6"/>
    <w:lvl w:ilvl="0" w:tplc="FF5E4432">
      <w:start w:val="1"/>
      <w:numFmt w:val="bullet"/>
      <w:lvlText w:val="›"/>
      <w:lvlJc w:val="left"/>
      <w:pPr>
        <w:tabs>
          <w:tab w:val="num" w:pos="720"/>
        </w:tabs>
        <w:ind w:left="720" w:hanging="360"/>
      </w:pPr>
      <w:rPr>
        <w:rFonts w:ascii="Arial" w:hAnsi="Arial" w:hint="default"/>
      </w:rPr>
    </w:lvl>
    <w:lvl w:ilvl="1" w:tplc="B852966C" w:tentative="1">
      <w:start w:val="1"/>
      <w:numFmt w:val="bullet"/>
      <w:lvlText w:val="›"/>
      <w:lvlJc w:val="left"/>
      <w:pPr>
        <w:tabs>
          <w:tab w:val="num" w:pos="1440"/>
        </w:tabs>
        <w:ind w:left="1440" w:hanging="360"/>
      </w:pPr>
      <w:rPr>
        <w:rFonts w:ascii="Arial" w:hAnsi="Arial" w:hint="default"/>
      </w:rPr>
    </w:lvl>
    <w:lvl w:ilvl="2" w:tplc="3E06CEDE" w:tentative="1">
      <w:start w:val="1"/>
      <w:numFmt w:val="bullet"/>
      <w:lvlText w:val="›"/>
      <w:lvlJc w:val="left"/>
      <w:pPr>
        <w:tabs>
          <w:tab w:val="num" w:pos="2160"/>
        </w:tabs>
        <w:ind w:left="2160" w:hanging="360"/>
      </w:pPr>
      <w:rPr>
        <w:rFonts w:ascii="Arial" w:hAnsi="Arial" w:hint="default"/>
      </w:rPr>
    </w:lvl>
    <w:lvl w:ilvl="3" w:tplc="B11E4080" w:tentative="1">
      <w:start w:val="1"/>
      <w:numFmt w:val="bullet"/>
      <w:lvlText w:val="›"/>
      <w:lvlJc w:val="left"/>
      <w:pPr>
        <w:tabs>
          <w:tab w:val="num" w:pos="2880"/>
        </w:tabs>
        <w:ind w:left="2880" w:hanging="360"/>
      </w:pPr>
      <w:rPr>
        <w:rFonts w:ascii="Arial" w:hAnsi="Arial" w:hint="default"/>
      </w:rPr>
    </w:lvl>
    <w:lvl w:ilvl="4" w:tplc="E2521776" w:tentative="1">
      <w:start w:val="1"/>
      <w:numFmt w:val="bullet"/>
      <w:lvlText w:val="›"/>
      <w:lvlJc w:val="left"/>
      <w:pPr>
        <w:tabs>
          <w:tab w:val="num" w:pos="3600"/>
        </w:tabs>
        <w:ind w:left="3600" w:hanging="360"/>
      </w:pPr>
      <w:rPr>
        <w:rFonts w:ascii="Arial" w:hAnsi="Arial" w:hint="default"/>
      </w:rPr>
    </w:lvl>
    <w:lvl w:ilvl="5" w:tplc="86EEEC1A" w:tentative="1">
      <w:start w:val="1"/>
      <w:numFmt w:val="bullet"/>
      <w:lvlText w:val="›"/>
      <w:lvlJc w:val="left"/>
      <w:pPr>
        <w:tabs>
          <w:tab w:val="num" w:pos="4320"/>
        </w:tabs>
        <w:ind w:left="4320" w:hanging="360"/>
      </w:pPr>
      <w:rPr>
        <w:rFonts w:ascii="Arial" w:hAnsi="Arial" w:hint="default"/>
      </w:rPr>
    </w:lvl>
    <w:lvl w:ilvl="6" w:tplc="3AC040D0" w:tentative="1">
      <w:start w:val="1"/>
      <w:numFmt w:val="bullet"/>
      <w:lvlText w:val="›"/>
      <w:lvlJc w:val="left"/>
      <w:pPr>
        <w:tabs>
          <w:tab w:val="num" w:pos="5040"/>
        </w:tabs>
        <w:ind w:left="5040" w:hanging="360"/>
      </w:pPr>
      <w:rPr>
        <w:rFonts w:ascii="Arial" w:hAnsi="Arial" w:hint="default"/>
      </w:rPr>
    </w:lvl>
    <w:lvl w:ilvl="7" w:tplc="CA2EDF4E" w:tentative="1">
      <w:start w:val="1"/>
      <w:numFmt w:val="bullet"/>
      <w:lvlText w:val="›"/>
      <w:lvlJc w:val="left"/>
      <w:pPr>
        <w:tabs>
          <w:tab w:val="num" w:pos="5760"/>
        </w:tabs>
        <w:ind w:left="5760" w:hanging="360"/>
      </w:pPr>
      <w:rPr>
        <w:rFonts w:ascii="Arial" w:hAnsi="Arial" w:hint="default"/>
      </w:rPr>
    </w:lvl>
    <w:lvl w:ilvl="8" w:tplc="4A226E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C0241A"/>
    <w:multiLevelType w:val="hybridMultilevel"/>
    <w:tmpl w:val="908CE0D4"/>
    <w:lvl w:ilvl="0" w:tplc="51BAD0D8">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DB554B"/>
    <w:multiLevelType w:val="hybridMultilevel"/>
    <w:tmpl w:val="C51E9F66"/>
    <w:lvl w:ilvl="0" w:tplc="883609EA">
      <w:start w:val="1"/>
      <w:numFmt w:val="bullet"/>
      <w:lvlText w:val="›"/>
      <w:lvlJc w:val="left"/>
      <w:pPr>
        <w:tabs>
          <w:tab w:val="num" w:pos="720"/>
        </w:tabs>
        <w:ind w:left="720" w:hanging="360"/>
      </w:pPr>
      <w:rPr>
        <w:rFonts w:ascii="Arial" w:hAnsi="Arial" w:hint="default"/>
      </w:rPr>
    </w:lvl>
    <w:lvl w:ilvl="1" w:tplc="B0122F20">
      <w:start w:val="69"/>
      <w:numFmt w:val="bullet"/>
      <w:lvlText w:val="–"/>
      <w:lvlJc w:val="left"/>
      <w:pPr>
        <w:tabs>
          <w:tab w:val="num" w:pos="1440"/>
        </w:tabs>
        <w:ind w:left="1440" w:hanging="360"/>
      </w:pPr>
      <w:rPr>
        <w:rFonts w:ascii="Ericsson Capital TT" w:hAnsi="Ericsson Capital TT" w:hint="default"/>
      </w:rPr>
    </w:lvl>
    <w:lvl w:ilvl="2" w:tplc="3440C556">
      <w:start w:val="69"/>
      <w:numFmt w:val="bullet"/>
      <w:lvlText w:val="›"/>
      <w:lvlJc w:val="left"/>
      <w:pPr>
        <w:tabs>
          <w:tab w:val="num" w:pos="2160"/>
        </w:tabs>
        <w:ind w:left="2160" w:hanging="360"/>
      </w:pPr>
      <w:rPr>
        <w:rFonts w:ascii="Ericsson Capital TT" w:hAnsi="Ericsson Capital TT" w:hint="default"/>
      </w:rPr>
    </w:lvl>
    <w:lvl w:ilvl="3" w:tplc="F8C090BE" w:tentative="1">
      <w:start w:val="1"/>
      <w:numFmt w:val="bullet"/>
      <w:lvlText w:val="›"/>
      <w:lvlJc w:val="left"/>
      <w:pPr>
        <w:tabs>
          <w:tab w:val="num" w:pos="2880"/>
        </w:tabs>
        <w:ind w:left="2880" w:hanging="360"/>
      </w:pPr>
      <w:rPr>
        <w:rFonts w:ascii="Arial" w:hAnsi="Arial" w:hint="default"/>
      </w:rPr>
    </w:lvl>
    <w:lvl w:ilvl="4" w:tplc="35EE3450" w:tentative="1">
      <w:start w:val="1"/>
      <w:numFmt w:val="bullet"/>
      <w:lvlText w:val="›"/>
      <w:lvlJc w:val="left"/>
      <w:pPr>
        <w:tabs>
          <w:tab w:val="num" w:pos="3600"/>
        </w:tabs>
        <w:ind w:left="3600" w:hanging="360"/>
      </w:pPr>
      <w:rPr>
        <w:rFonts w:ascii="Arial" w:hAnsi="Arial" w:hint="default"/>
      </w:rPr>
    </w:lvl>
    <w:lvl w:ilvl="5" w:tplc="57222F44" w:tentative="1">
      <w:start w:val="1"/>
      <w:numFmt w:val="bullet"/>
      <w:lvlText w:val="›"/>
      <w:lvlJc w:val="left"/>
      <w:pPr>
        <w:tabs>
          <w:tab w:val="num" w:pos="4320"/>
        </w:tabs>
        <w:ind w:left="4320" w:hanging="360"/>
      </w:pPr>
      <w:rPr>
        <w:rFonts w:ascii="Arial" w:hAnsi="Arial" w:hint="default"/>
      </w:rPr>
    </w:lvl>
    <w:lvl w:ilvl="6" w:tplc="BA72539E" w:tentative="1">
      <w:start w:val="1"/>
      <w:numFmt w:val="bullet"/>
      <w:lvlText w:val="›"/>
      <w:lvlJc w:val="left"/>
      <w:pPr>
        <w:tabs>
          <w:tab w:val="num" w:pos="5040"/>
        </w:tabs>
        <w:ind w:left="5040" w:hanging="360"/>
      </w:pPr>
      <w:rPr>
        <w:rFonts w:ascii="Arial" w:hAnsi="Arial" w:hint="default"/>
      </w:rPr>
    </w:lvl>
    <w:lvl w:ilvl="7" w:tplc="5CA6AA30" w:tentative="1">
      <w:start w:val="1"/>
      <w:numFmt w:val="bullet"/>
      <w:lvlText w:val="›"/>
      <w:lvlJc w:val="left"/>
      <w:pPr>
        <w:tabs>
          <w:tab w:val="num" w:pos="5760"/>
        </w:tabs>
        <w:ind w:left="5760" w:hanging="360"/>
      </w:pPr>
      <w:rPr>
        <w:rFonts w:ascii="Arial" w:hAnsi="Arial" w:hint="default"/>
      </w:rPr>
    </w:lvl>
    <w:lvl w:ilvl="8" w:tplc="A65CB9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E052B9"/>
    <w:multiLevelType w:val="hybridMultilevel"/>
    <w:tmpl w:val="9ADED7E4"/>
    <w:lvl w:ilvl="0" w:tplc="605892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634D14"/>
    <w:multiLevelType w:val="hybridMultilevel"/>
    <w:tmpl w:val="9EC2F4A0"/>
    <w:lvl w:ilvl="0" w:tplc="51824FDA">
      <w:start w:val="1"/>
      <w:numFmt w:val="bullet"/>
      <w:lvlText w:val="›"/>
      <w:lvlJc w:val="left"/>
      <w:pPr>
        <w:tabs>
          <w:tab w:val="num" w:pos="720"/>
        </w:tabs>
        <w:ind w:left="720" w:hanging="360"/>
      </w:pPr>
      <w:rPr>
        <w:rFonts w:ascii="Arial" w:hAnsi="Arial" w:hint="default"/>
      </w:rPr>
    </w:lvl>
    <w:lvl w:ilvl="1" w:tplc="C916DAC8">
      <w:start w:val="69"/>
      <w:numFmt w:val="bullet"/>
      <w:lvlText w:val="–"/>
      <w:lvlJc w:val="left"/>
      <w:pPr>
        <w:tabs>
          <w:tab w:val="num" w:pos="720"/>
        </w:tabs>
        <w:ind w:left="720" w:hanging="360"/>
      </w:pPr>
      <w:rPr>
        <w:rFonts w:ascii="Ericsson Capital TT" w:hAnsi="Ericsson Capital TT" w:hint="default"/>
      </w:rPr>
    </w:lvl>
    <w:lvl w:ilvl="2" w:tplc="D8085948">
      <w:start w:val="69"/>
      <w:numFmt w:val="bullet"/>
      <w:lvlText w:val="›"/>
      <w:lvlJc w:val="left"/>
      <w:pPr>
        <w:tabs>
          <w:tab w:val="num" w:pos="2160"/>
        </w:tabs>
        <w:ind w:left="2160" w:hanging="360"/>
      </w:pPr>
      <w:rPr>
        <w:rFonts w:ascii="Ericsson Capital TT" w:hAnsi="Ericsson Capital TT" w:hint="default"/>
      </w:rPr>
    </w:lvl>
    <w:lvl w:ilvl="3" w:tplc="B6182558" w:tentative="1">
      <w:start w:val="1"/>
      <w:numFmt w:val="bullet"/>
      <w:lvlText w:val="›"/>
      <w:lvlJc w:val="left"/>
      <w:pPr>
        <w:tabs>
          <w:tab w:val="num" w:pos="2880"/>
        </w:tabs>
        <w:ind w:left="2880" w:hanging="360"/>
      </w:pPr>
      <w:rPr>
        <w:rFonts w:ascii="Arial" w:hAnsi="Arial" w:hint="default"/>
      </w:rPr>
    </w:lvl>
    <w:lvl w:ilvl="4" w:tplc="2DB6E588" w:tentative="1">
      <w:start w:val="1"/>
      <w:numFmt w:val="bullet"/>
      <w:lvlText w:val="›"/>
      <w:lvlJc w:val="left"/>
      <w:pPr>
        <w:tabs>
          <w:tab w:val="num" w:pos="3600"/>
        </w:tabs>
        <w:ind w:left="3600" w:hanging="360"/>
      </w:pPr>
      <w:rPr>
        <w:rFonts w:ascii="Arial" w:hAnsi="Arial" w:hint="default"/>
      </w:rPr>
    </w:lvl>
    <w:lvl w:ilvl="5" w:tplc="252A1AA8" w:tentative="1">
      <w:start w:val="1"/>
      <w:numFmt w:val="bullet"/>
      <w:lvlText w:val="›"/>
      <w:lvlJc w:val="left"/>
      <w:pPr>
        <w:tabs>
          <w:tab w:val="num" w:pos="4320"/>
        </w:tabs>
        <w:ind w:left="4320" w:hanging="360"/>
      </w:pPr>
      <w:rPr>
        <w:rFonts w:ascii="Arial" w:hAnsi="Arial" w:hint="default"/>
      </w:rPr>
    </w:lvl>
    <w:lvl w:ilvl="6" w:tplc="F3FA7908" w:tentative="1">
      <w:start w:val="1"/>
      <w:numFmt w:val="bullet"/>
      <w:lvlText w:val="›"/>
      <w:lvlJc w:val="left"/>
      <w:pPr>
        <w:tabs>
          <w:tab w:val="num" w:pos="5040"/>
        </w:tabs>
        <w:ind w:left="5040" w:hanging="360"/>
      </w:pPr>
      <w:rPr>
        <w:rFonts w:ascii="Arial" w:hAnsi="Arial" w:hint="default"/>
      </w:rPr>
    </w:lvl>
    <w:lvl w:ilvl="7" w:tplc="856E73B0" w:tentative="1">
      <w:start w:val="1"/>
      <w:numFmt w:val="bullet"/>
      <w:lvlText w:val="›"/>
      <w:lvlJc w:val="left"/>
      <w:pPr>
        <w:tabs>
          <w:tab w:val="num" w:pos="5760"/>
        </w:tabs>
        <w:ind w:left="5760" w:hanging="360"/>
      </w:pPr>
      <w:rPr>
        <w:rFonts w:ascii="Arial" w:hAnsi="Arial" w:hint="default"/>
      </w:rPr>
    </w:lvl>
    <w:lvl w:ilvl="8" w:tplc="8016620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5C74F2"/>
    <w:multiLevelType w:val="hybridMultilevel"/>
    <w:tmpl w:val="6AEAF760"/>
    <w:lvl w:ilvl="0" w:tplc="A8E2979A">
      <w:start w:val="1"/>
      <w:numFmt w:val="bullet"/>
      <w:lvlText w:val="•"/>
      <w:lvlJc w:val="left"/>
      <w:pPr>
        <w:tabs>
          <w:tab w:val="num" w:pos="720"/>
        </w:tabs>
        <w:ind w:left="720" w:hanging="360"/>
      </w:pPr>
      <w:rPr>
        <w:rFonts w:ascii="Arial" w:hAnsi="Arial" w:cs="Times New Roman" w:hint="default"/>
      </w:rPr>
    </w:lvl>
    <w:lvl w:ilvl="1" w:tplc="52AE38EC">
      <w:numFmt w:val="bullet"/>
      <w:lvlText w:val=""/>
      <w:lvlJc w:val="left"/>
      <w:pPr>
        <w:tabs>
          <w:tab w:val="num" w:pos="1440"/>
        </w:tabs>
        <w:ind w:left="1440" w:hanging="360"/>
      </w:pPr>
      <w:rPr>
        <w:rFonts w:ascii="Wingdings" w:hAnsi="Wingdings" w:hint="default"/>
      </w:rPr>
    </w:lvl>
    <w:lvl w:ilvl="2" w:tplc="2D48A212">
      <w:start w:val="1"/>
      <w:numFmt w:val="bullet"/>
      <w:lvlText w:val="•"/>
      <w:lvlJc w:val="left"/>
      <w:pPr>
        <w:tabs>
          <w:tab w:val="num" w:pos="2160"/>
        </w:tabs>
        <w:ind w:left="2160" w:hanging="360"/>
      </w:pPr>
      <w:rPr>
        <w:rFonts w:ascii="Arial" w:hAnsi="Arial" w:cs="Times New Roman" w:hint="default"/>
      </w:rPr>
    </w:lvl>
    <w:lvl w:ilvl="3" w:tplc="F7589FB6">
      <w:start w:val="1"/>
      <w:numFmt w:val="bullet"/>
      <w:lvlText w:val="•"/>
      <w:lvlJc w:val="left"/>
      <w:pPr>
        <w:tabs>
          <w:tab w:val="num" w:pos="2880"/>
        </w:tabs>
        <w:ind w:left="2880" w:hanging="360"/>
      </w:pPr>
      <w:rPr>
        <w:rFonts w:ascii="Arial" w:hAnsi="Arial" w:cs="Times New Roman" w:hint="default"/>
      </w:rPr>
    </w:lvl>
    <w:lvl w:ilvl="4" w:tplc="A4D4EAA8">
      <w:start w:val="1"/>
      <w:numFmt w:val="bullet"/>
      <w:lvlText w:val="•"/>
      <w:lvlJc w:val="left"/>
      <w:pPr>
        <w:tabs>
          <w:tab w:val="num" w:pos="3600"/>
        </w:tabs>
        <w:ind w:left="3600" w:hanging="360"/>
      </w:pPr>
      <w:rPr>
        <w:rFonts w:ascii="Arial" w:hAnsi="Arial" w:cs="Times New Roman" w:hint="default"/>
      </w:rPr>
    </w:lvl>
    <w:lvl w:ilvl="5" w:tplc="B28048EC">
      <w:start w:val="1"/>
      <w:numFmt w:val="bullet"/>
      <w:lvlText w:val="•"/>
      <w:lvlJc w:val="left"/>
      <w:pPr>
        <w:tabs>
          <w:tab w:val="num" w:pos="4320"/>
        </w:tabs>
        <w:ind w:left="4320" w:hanging="360"/>
      </w:pPr>
      <w:rPr>
        <w:rFonts w:ascii="Arial" w:hAnsi="Arial" w:cs="Times New Roman" w:hint="default"/>
      </w:rPr>
    </w:lvl>
    <w:lvl w:ilvl="6" w:tplc="1D3AB2AC">
      <w:start w:val="1"/>
      <w:numFmt w:val="bullet"/>
      <w:lvlText w:val="•"/>
      <w:lvlJc w:val="left"/>
      <w:pPr>
        <w:tabs>
          <w:tab w:val="num" w:pos="5040"/>
        </w:tabs>
        <w:ind w:left="5040" w:hanging="360"/>
      </w:pPr>
      <w:rPr>
        <w:rFonts w:ascii="Arial" w:hAnsi="Arial" w:cs="Times New Roman" w:hint="default"/>
      </w:rPr>
    </w:lvl>
    <w:lvl w:ilvl="7" w:tplc="18745A28">
      <w:start w:val="1"/>
      <w:numFmt w:val="bullet"/>
      <w:lvlText w:val="•"/>
      <w:lvlJc w:val="left"/>
      <w:pPr>
        <w:tabs>
          <w:tab w:val="num" w:pos="5760"/>
        </w:tabs>
        <w:ind w:left="5760" w:hanging="360"/>
      </w:pPr>
      <w:rPr>
        <w:rFonts w:ascii="Arial" w:hAnsi="Arial" w:cs="Times New Roman" w:hint="default"/>
      </w:rPr>
    </w:lvl>
    <w:lvl w:ilvl="8" w:tplc="04069CD4">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EAB28F3"/>
    <w:multiLevelType w:val="hybridMultilevel"/>
    <w:tmpl w:val="E3A82ED8"/>
    <w:lvl w:ilvl="0" w:tplc="605892C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3"/>
  </w:num>
  <w:num w:numId="6">
    <w:abstractNumId w:val="19"/>
  </w:num>
  <w:num w:numId="7">
    <w:abstractNumId w:val="26"/>
  </w:num>
  <w:num w:numId="8">
    <w:abstractNumId w:val="14"/>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7"/>
  </w:num>
  <w:num w:numId="17">
    <w:abstractNumId w:val="8"/>
  </w:num>
  <w:num w:numId="18">
    <w:abstractNumId w:val="10"/>
  </w:num>
  <w:num w:numId="19">
    <w:abstractNumId w:val="6"/>
  </w:num>
  <w:num w:numId="20">
    <w:abstractNumId w:val="34"/>
  </w:num>
  <w:num w:numId="21">
    <w:abstractNumId w:val="15"/>
  </w:num>
  <w:num w:numId="22">
    <w:abstractNumId w:val="32"/>
  </w:num>
  <w:num w:numId="23">
    <w:abstractNumId w:val="35"/>
  </w:num>
  <w:num w:numId="24">
    <w:abstractNumId w:val="20"/>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4"/>
  </w:num>
  <w:num w:numId="28">
    <w:abstractNumId w:val="28"/>
  </w:num>
  <w:num w:numId="29">
    <w:abstractNumId w:val="30"/>
  </w:num>
  <w:num w:numId="30">
    <w:abstractNumId w:val="33"/>
  </w:num>
  <w:num w:numId="31">
    <w:abstractNumId w:val="16"/>
  </w:num>
  <w:num w:numId="32">
    <w:abstractNumId w:val="9"/>
  </w:num>
  <w:num w:numId="33">
    <w:abstractNumId w:val="21"/>
  </w:num>
  <w:num w:numId="34">
    <w:abstractNumId w:val="5"/>
  </w:num>
  <w:num w:numId="35">
    <w:abstractNumId w:val="12"/>
  </w:num>
  <w:num w:numId="36">
    <w:abstractNumId w:val="16"/>
  </w:num>
  <w:num w:numId="37">
    <w:abstractNumId w:val="7"/>
  </w:num>
  <w:num w:numId="38">
    <w:abstractNumId w:val="36"/>
  </w:num>
  <w:num w:numId="39">
    <w:abstractNumId w:val="16"/>
  </w:num>
  <w:num w:numId="40">
    <w:abstractNumId w:val="23"/>
  </w:num>
  <w:num w:numId="41">
    <w:abstractNumId w:val="16"/>
  </w:num>
  <w:num w:numId="42">
    <w:abstractNumId w:val="16"/>
  </w:num>
  <w:num w:numId="43">
    <w:abstractNumId w:val="16"/>
  </w:num>
  <w:num w:numId="4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564C"/>
    <w:rsid w:val="0000643A"/>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3A58"/>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478"/>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338"/>
    <w:rsid w:val="00132FD0"/>
    <w:rsid w:val="001344C0"/>
    <w:rsid w:val="001346FA"/>
    <w:rsid w:val="00135252"/>
    <w:rsid w:val="00137AB5"/>
    <w:rsid w:val="00137F0B"/>
    <w:rsid w:val="00151E23"/>
    <w:rsid w:val="001526E0"/>
    <w:rsid w:val="001551B5"/>
    <w:rsid w:val="001617F5"/>
    <w:rsid w:val="001659C1"/>
    <w:rsid w:val="0017255E"/>
    <w:rsid w:val="00173A8E"/>
    <w:rsid w:val="00174C72"/>
    <w:rsid w:val="0017502C"/>
    <w:rsid w:val="00175EB9"/>
    <w:rsid w:val="0018143F"/>
    <w:rsid w:val="00181FF8"/>
    <w:rsid w:val="00190514"/>
    <w:rsid w:val="00190AC1"/>
    <w:rsid w:val="00192A1D"/>
    <w:rsid w:val="0019341A"/>
    <w:rsid w:val="00197DF9"/>
    <w:rsid w:val="001A1987"/>
    <w:rsid w:val="001A2564"/>
    <w:rsid w:val="001A6173"/>
    <w:rsid w:val="001A6CBA"/>
    <w:rsid w:val="001B0D97"/>
    <w:rsid w:val="001B5A5D"/>
    <w:rsid w:val="001C1CE5"/>
    <w:rsid w:val="001C2B67"/>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892"/>
    <w:rsid w:val="00207FA3"/>
    <w:rsid w:val="00214DA8"/>
    <w:rsid w:val="00215423"/>
    <w:rsid w:val="002158FA"/>
    <w:rsid w:val="00220600"/>
    <w:rsid w:val="002224DB"/>
    <w:rsid w:val="00223FCB"/>
    <w:rsid w:val="002252C3"/>
    <w:rsid w:val="00225C54"/>
    <w:rsid w:val="00226F7C"/>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815"/>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58B8"/>
    <w:rsid w:val="003305F9"/>
    <w:rsid w:val="003315CA"/>
    <w:rsid w:val="00331751"/>
    <w:rsid w:val="00334579"/>
    <w:rsid w:val="00335858"/>
    <w:rsid w:val="00336BDA"/>
    <w:rsid w:val="00342BD7"/>
    <w:rsid w:val="00343383"/>
    <w:rsid w:val="00346DB5"/>
    <w:rsid w:val="003477B1"/>
    <w:rsid w:val="00357380"/>
    <w:rsid w:val="003602D9"/>
    <w:rsid w:val="003604CE"/>
    <w:rsid w:val="00370E47"/>
    <w:rsid w:val="003742AC"/>
    <w:rsid w:val="00376B38"/>
    <w:rsid w:val="00377CE1"/>
    <w:rsid w:val="00385BF0"/>
    <w:rsid w:val="003939FF"/>
    <w:rsid w:val="00394EEF"/>
    <w:rsid w:val="0039695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1F86"/>
    <w:rsid w:val="003D2478"/>
    <w:rsid w:val="003D2B9A"/>
    <w:rsid w:val="003D3C45"/>
    <w:rsid w:val="003D5B1F"/>
    <w:rsid w:val="003E15FA"/>
    <w:rsid w:val="003E55E4"/>
    <w:rsid w:val="003E645D"/>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0351"/>
    <w:rsid w:val="004D36B1"/>
    <w:rsid w:val="004D45EF"/>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050"/>
    <w:rsid w:val="00540308"/>
    <w:rsid w:val="00546970"/>
    <w:rsid w:val="00554E19"/>
    <w:rsid w:val="0056121F"/>
    <w:rsid w:val="00566D1B"/>
    <w:rsid w:val="00572505"/>
    <w:rsid w:val="00582809"/>
    <w:rsid w:val="00585E53"/>
    <w:rsid w:val="005867B2"/>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70C2"/>
    <w:rsid w:val="005D7660"/>
    <w:rsid w:val="005E385F"/>
    <w:rsid w:val="005E5B81"/>
    <w:rsid w:val="005E7AC5"/>
    <w:rsid w:val="005F2CB1"/>
    <w:rsid w:val="005F3025"/>
    <w:rsid w:val="005F618C"/>
    <w:rsid w:val="005F70BD"/>
    <w:rsid w:val="0060283C"/>
    <w:rsid w:val="00604F14"/>
    <w:rsid w:val="00605D23"/>
    <w:rsid w:val="00611B83"/>
    <w:rsid w:val="00613257"/>
    <w:rsid w:val="00620A71"/>
    <w:rsid w:val="00620D80"/>
    <w:rsid w:val="006234A6"/>
    <w:rsid w:val="00630001"/>
    <w:rsid w:val="006311B3"/>
    <w:rsid w:val="0063284C"/>
    <w:rsid w:val="00635DA8"/>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CC9"/>
    <w:rsid w:val="006873C3"/>
    <w:rsid w:val="00695FC2"/>
    <w:rsid w:val="006966BE"/>
    <w:rsid w:val="00696949"/>
    <w:rsid w:val="00697052"/>
    <w:rsid w:val="006A312B"/>
    <w:rsid w:val="006A3CE3"/>
    <w:rsid w:val="006A46FB"/>
    <w:rsid w:val="006A5E28"/>
    <w:rsid w:val="006A697B"/>
    <w:rsid w:val="006A7AFF"/>
    <w:rsid w:val="006B1816"/>
    <w:rsid w:val="006B2099"/>
    <w:rsid w:val="006B50CF"/>
    <w:rsid w:val="006C03B8"/>
    <w:rsid w:val="006C4F1B"/>
    <w:rsid w:val="006C5EC9"/>
    <w:rsid w:val="006C6059"/>
    <w:rsid w:val="006C7522"/>
    <w:rsid w:val="006D07BE"/>
    <w:rsid w:val="006D6F08"/>
    <w:rsid w:val="006E062C"/>
    <w:rsid w:val="006E1C82"/>
    <w:rsid w:val="006E28B7"/>
    <w:rsid w:val="006E2A9B"/>
    <w:rsid w:val="006E3310"/>
    <w:rsid w:val="006E4E39"/>
    <w:rsid w:val="006E565E"/>
    <w:rsid w:val="006E673D"/>
    <w:rsid w:val="006E7D3B"/>
    <w:rsid w:val="006F1B70"/>
    <w:rsid w:val="006F341D"/>
    <w:rsid w:val="006F3CDE"/>
    <w:rsid w:val="006F4748"/>
    <w:rsid w:val="006F58D4"/>
    <w:rsid w:val="006F6582"/>
    <w:rsid w:val="0070346E"/>
    <w:rsid w:val="00704EDB"/>
    <w:rsid w:val="00706101"/>
    <w:rsid w:val="00707072"/>
    <w:rsid w:val="00707D61"/>
    <w:rsid w:val="00712287"/>
    <w:rsid w:val="00712772"/>
    <w:rsid w:val="007148D3"/>
    <w:rsid w:val="00715B9A"/>
    <w:rsid w:val="0072372A"/>
    <w:rsid w:val="007257D0"/>
    <w:rsid w:val="00726EA6"/>
    <w:rsid w:val="00727208"/>
    <w:rsid w:val="00727680"/>
    <w:rsid w:val="007348B1"/>
    <w:rsid w:val="007362A6"/>
    <w:rsid w:val="00736D7D"/>
    <w:rsid w:val="00740E58"/>
    <w:rsid w:val="007445A0"/>
    <w:rsid w:val="0074524B"/>
    <w:rsid w:val="00747D8B"/>
    <w:rsid w:val="00751228"/>
    <w:rsid w:val="007561E9"/>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5A9D"/>
    <w:rsid w:val="00817196"/>
    <w:rsid w:val="008235DB"/>
    <w:rsid w:val="00824AB4"/>
    <w:rsid w:val="00825C42"/>
    <w:rsid w:val="00825D25"/>
    <w:rsid w:val="00827D6F"/>
    <w:rsid w:val="00832E95"/>
    <w:rsid w:val="008376AC"/>
    <w:rsid w:val="008444E8"/>
    <w:rsid w:val="00844E80"/>
    <w:rsid w:val="00846FE7"/>
    <w:rsid w:val="00854AB0"/>
    <w:rsid w:val="00856844"/>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C5D"/>
    <w:rsid w:val="008C4958"/>
    <w:rsid w:val="008C4BAA"/>
    <w:rsid w:val="008C6AE8"/>
    <w:rsid w:val="008C7573"/>
    <w:rsid w:val="008D00A5"/>
    <w:rsid w:val="008D1850"/>
    <w:rsid w:val="008D34F1"/>
    <w:rsid w:val="008D39D8"/>
    <w:rsid w:val="008D6D1A"/>
    <w:rsid w:val="008E065E"/>
    <w:rsid w:val="008E0927"/>
    <w:rsid w:val="008E1909"/>
    <w:rsid w:val="008F1C4E"/>
    <w:rsid w:val="008F1EAB"/>
    <w:rsid w:val="008F33DC"/>
    <w:rsid w:val="008F477F"/>
    <w:rsid w:val="00902350"/>
    <w:rsid w:val="0090336B"/>
    <w:rsid w:val="009041EF"/>
    <w:rsid w:val="009053AA"/>
    <w:rsid w:val="00906939"/>
    <w:rsid w:val="00910B7D"/>
    <w:rsid w:val="00911DFB"/>
    <w:rsid w:val="009139D9"/>
    <w:rsid w:val="00914AD8"/>
    <w:rsid w:val="00916079"/>
    <w:rsid w:val="00917CE9"/>
    <w:rsid w:val="00920BF2"/>
    <w:rsid w:val="00922010"/>
    <w:rsid w:val="00924652"/>
    <w:rsid w:val="00931BD9"/>
    <w:rsid w:val="009368F3"/>
    <w:rsid w:val="00941636"/>
    <w:rsid w:val="00943742"/>
    <w:rsid w:val="00945C05"/>
    <w:rsid w:val="00946945"/>
    <w:rsid w:val="00947713"/>
    <w:rsid w:val="00950DE7"/>
    <w:rsid w:val="00953920"/>
    <w:rsid w:val="00953D47"/>
    <w:rsid w:val="0095408B"/>
    <w:rsid w:val="0095681E"/>
    <w:rsid w:val="009572D4"/>
    <w:rsid w:val="00961921"/>
    <w:rsid w:val="0096430A"/>
    <w:rsid w:val="0096554B"/>
    <w:rsid w:val="0096584A"/>
    <w:rsid w:val="00971F08"/>
    <w:rsid w:val="0097603D"/>
    <w:rsid w:val="00976949"/>
    <w:rsid w:val="00980477"/>
    <w:rsid w:val="00985253"/>
    <w:rsid w:val="009853B3"/>
    <w:rsid w:val="00987DA0"/>
    <w:rsid w:val="00990630"/>
    <w:rsid w:val="00991761"/>
    <w:rsid w:val="00994C58"/>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0E9B"/>
    <w:rsid w:val="009C403E"/>
    <w:rsid w:val="009D4FF0"/>
    <w:rsid w:val="009D703C"/>
    <w:rsid w:val="009D718F"/>
    <w:rsid w:val="009E068F"/>
    <w:rsid w:val="009E14E0"/>
    <w:rsid w:val="009E35DB"/>
    <w:rsid w:val="009E47A3"/>
    <w:rsid w:val="009F08F3"/>
    <w:rsid w:val="009F344F"/>
    <w:rsid w:val="00A031D8"/>
    <w:rsid w:val="00A048A8"/>
    <w:rsid w:val="00A04F49"/>
    <w:rsid w:val="00A10D88"/>
    <w:rsid w:val="00A13E54"/>
    <w:rsid w:val="00A17F63"/>
    <w:rsid w:val="00A2193B"/>
    <w:rsid w:val="00A2351A"/>
    <w:rsid w:val="00A264A9"/>
    <w:rsid w:val="00A26DCF"/>
    <w:rsid w:val="00A27785"/>
    <w:rsid w:val="00A30187"/>
    <w:rsid w:val="00A3448A"/>
    <w:rsid w:val="00A36297"/>
    <w:rsid w:val="00A41E2B"/>
    <w:rsid w:val="00A45B74"/>
    <w:rsid w:val="00A45FE3"/>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430"/>
    <w:rsid w:val="00AC2ECD"/>
    <w:rsid w:val="00AC3119"/>
    <w:rsid w:val="00AC49FB"/>
    <w:rsid w:val="00AC5A10"/>
    <w:rsid w:val="00AD0AA3"/>
    <w:rsid w:val="00AD2ED0"/>
    <w:rsid w:val="00AD3F94"/>
    <w:rsid w:val="00AD4A5A"/>
    <w:rsid w:val="00AE27AC"/>
    <w:rsid w:val="00AE40E0"/>
    <w:rsid w:val="00AE4D7D"/>
    <w:rsid w:val="00AE4DBA"/>
    <w:rsid w:val="00AE4F07"/>
    <w:rsid w:val="00AF1C5D"/>
    <w:rsid w:val="00AF42D7"/>
    <w:rsid w:val="00B006FE"/>
    <w:rsid w:val="00B007CB"/>
    <w:rsid w:val="00B02AA9"/>
    <w:rsid w:val="00B02FA3"/>
    <w:rsid w:val="00B05084"/>
    <w:rsid w:val="00B145CC"/>
    <w:rsid w:val="00B157F9"/>
    <w:rsid w:val="00B20256"/>
    <w:rsid w:val="00B20D09"/>
    <w:rsid w:val="00B2763F"/>
    <w:rsid w:val="00B27AAC"/>
    <w:rsid w:val="00B30929"/>
    <w:rsid w:val="00B3317A"/>
    <w:rsid w:val="00B36524"/>
    <w:rsid w:val="00B372AA"/>
    <w:rsid w:val="00B40445"/>
    <w:rsid w:val="00B409E0"/>
    <w:rsid w:val="00B41888"/>
    <w:rsid w:val="00B44499"/>
    <w:rsid w:val="00B450F0"/>
    <w:rsid w:val="00B45A52"/>
    <w:rsid w:val="00B46175"/>
    <w:rsid w:val="00B548B7"/>
    <w:rsid w:val="00B664C7"/>
    <w:rsid w:val="00B739F6"/>
    <w:rsid w:val="00B81A6C"/>
    <w:rsid w:val="00B81BE2"/>
    <w:rsid w:val="00B85DE5"/>
    <w:rsid w:val="00B90F73"/>
    <w:rsid w:val="00B93B59"/>
    <w:rsid w:val="00B9406A"/>
    <w:rsid w:val="00BA2280"/>
    <w:rsid w:val="00BA2A08"/>
    <w:rsid w:val="00BA56D2"/>
    <w:rsid w:val="00BA717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561"/>
    <w:rsid w:val="00BF74C7"/>
    <w:rsid w:val="00C015F1"/>
    <w:rsid w:val="00C01F33"/>
    <w:rsid w:val="00C02CC6"/>
    <w:rsid w:val="00C040F7"/>
    <w:rsid w:val="00C044AB"/>
    <w:rsid w:val="00C05706"/>
    <w:rsid w:val="00C07377"/>
    <w:rsid w:val="00C10478"/>
    <w:rsid w:val="00C12107"/>
    <w:rsid w:val="00C14D4B"/>
    <w:rsid w:val="00C154BB"/>
    <w:rsid w:val="00C27206"/>
    <w:rsid w:val="00C279B5"/>
    <w:rsid w:val="00C27C45"/>
    <w:rsid w:val="00C31868"/>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62E3"/>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6D12"/>
    <w:rsid w:val="00D77B1D"/>
    <w:rsid w:val="00D8021F"/>
    <w:rsid w:val="00D80383"/>
    <w:rsid w:val="00D823C6"/>
    <w:rsid w:val="00D824F5"/>
    <w:rsid w:val="00D8327F"/>
    <w:rsid w:val="00D86CA3"/>
    <w:rsid w:val="00D871CE"/>
    <w:rsid w:val="00D9196D"/>
    <w:rsid w:val="00D92982"/>
    <w:rsid w:val="00DA305E"/>
    <w:rsid w:val="00DA5417"/>
    <w:rsid w:val="00DA56E8"/>
    <w:rsid w:val="00DA6782"/>
    <w:rsid w:val="00DB0A9F"/>
    <w:rsid w:val="00DB377D"/>
    <w:rsid w:val="00DC2D36"/>
    <w:rsid w:val="00DC53EF"/>
    <w:rsid w:val="00DD15F7"/>
    <w:rsid w:val="00DE3BF2"/>
    <w:rsid w:val="00DE5549"/>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691"/>
    <w:rsid w:val="00E46886"/>
    <w:rsid w:val="00E47AEF"/>
    <w:rsid w:val="00E51CB8"/>
    <w:rsid w:val="00E53B75"/>
    <w:rsid w:val="00E54E3B"/>
    <w:rsid w:val="00E57565"/>
    <w:rsid w:val="00E60775"/>
    <w:rsid w:val="00E63838"/>
    <w:rsid w:val="00E64434"/>
    <w:rsid w:val="00E67C51"/>
    <w:rsid w:val="00E7040A"/>
    <w:rsid w:val="00E72EFC"/>
    <w:rsid w:val="00E73C81"/>
    <w:rsid w:val="00E758EC"/>
    <w:rsid w:val="00E8234C"/>
    <w:rsid w:val="00E83AA9"/>
    <w:rsid w:val="00E84FC4"/>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A5A"/>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2766"/>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611"/>
    <w:rsid w:val="00FA2BB3"/>
    <w:rsid w:val="00FB4C80"/>
    <w:rsid w:val="00FB6A6A"/>
    <w:rsid w:val="00FC7429"/>
    <w:rsid w:val="00FD07F6"/>
    <w:rsid w:val="00FD1EC8"/>
    <w:rsid w:val="00FD47ED"/>
    <w:rsid w:val="00FD74DB"/>
    <w:rsid w:val="00FD7660"/>
    <w:rsid w:val="00FE0655"/>
    <w:rsid w:val="00FE2365"/>
    <w:rsid w:val="00FE37D7"/>
    <w:rsid w:val="00FE3E21"/>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49034B75-8614-49DC-8D30-6460F64D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basedOn w:val="Normal"/>
    <w:next w:val="Normal"/>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22"/>
      </w:numPr>
    </w:pPr>
  </w:style>
  <w:style w:type="paragraph" w:styleId="ListNumber">
    <w:name w:val="List Number"/>
    <w:basedOn w:val="List"/>
    <w:rsid w:val="00BA7172"/>
    <w:pPr>
      <w:numPr>
        <w:numId w:val="2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17"/>
      </w:numPr>
    </w:pPr>
  </w:style>
  <w:style w:type="paragraph" w:styleId="ListBullet">
    <w:name w:val="List Bullet"/>
    <w:basedOn w:val="List"/>
    <w:rsid w:val="00BA7172"/>
    <w:pPr>
      <w:numPr>
        <w:numId w:val="16"/>
      </w:numPr>
    </w:pPr>
    <w:rPr>
      <w:lang w:eastAsia="ja-JP"/>
    </w:rPr>
  </w:style>
  <w:style w:type="paragraph" w:styleId="ListBullet3">
    <w:name w:val="List Bullet 3"/>
    <w:basedOn w:val="ListBullet2"/>
    <w:rsid w:val="00BA7172"/>
    <w:pPr>
      <w:numPr>
        <w:numId w:val="1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19"/>
      </w:numPr>
    </w:pPr>
  </w:style>
  <w:style w:type="paragraph" w:styleId="ListBullet5">
    <w:name w:val="List Bullet 5"/>
    <w:basedOn w:val="ListBullet4"/>
    <w:rsid w:val="00BA7172"/>
    <w:pPr>
      <w:numPr>
        <w:numId w:val="2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rsid w:val="00BA7172"/>
    <w:pPr>
      <w:numPr>
        <w:numId w:val="2"/>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qFormat/>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3"/>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13"/>
      </w:numPr>
      <w:ind w:left="1701" w:hanging="1701"/>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14"/>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10"/>
      </w:numPr>
      <w:contextualSpacing/>
    </w:pPr>
  </w:style>
  <w:style w:type="character" w:customStyle="1" w:styleId="ReferenceChar">
    <w:name w:val="Reference Char"/>
    <w:link w:val="Reference"/>
    <w:locked/>
    <w:rsid w:val="00063A58"/>
    <w:rPr>
      <w:rFonts w:ascii="Arial" w:hAnsi="Arial"/>
      <w:lang w:eastAsia="zh-CN"/>
    </w:rPr>
  </w:style>
  <w:style w:type="paragraph" w:styleId="Revision">
    <w:name w:val="Revision"/>
    <w:hidden/>
    <w:uiPriority w:val="99"/>
    <w:semiHidden/>
    <w:rsid w:val="003258B8"/>
    <w:rPr>
      <w:rFonts w:ascii="Times New Roman" w:hAnsi="Times New Roman"/>
      <w:lang w:eastAsia="ja-JP"/>
    </w:rPr>
  </w:style>
  <w:style w:type="character" w:customStyle="1" w:styleId="B1Char">
    <w:name w:val="B1 Char"/>
    <w:rsid w:val="00E60775"/>
    <w:rPr>
      <w:lang w:val="en-GB" w:eastAsia="en-US"/>
    </w:rPr>
  </w:style>
  <w:style w:type="paragraph" w:customStyle="1" w:styleId="IvDInstructiontext">
    <w:name w:val="IvD Instructiontext"/>
    <w:basedOn w:val="BodyText"/>
    <w:link w:val="IvDInstructiontextChar"/>
    <w:uiPriority w:val="99"/>
    <w:qFormat/>
    <w:rsid w:val="00A10D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10D88"/>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A10D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val="en-US" w:eastAsia="en-US"/>
    </w:rPr>
  </w:style>
  <w:style w:type="character" w:customStyle="1" w:styleId="IvDbodytextChar">
    <w:name w:val="IvD bodytext Char"/>
    <w:basedOn w:val="BodyTextChar"/>
    <w:link w:val="IvDbodytext"/>
    <w:rsid w:val="00A10D88"/>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1619">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730469459">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46636981">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530799357">
      <w:bodyDiv w:val="1"/>
      <w:marLeft w:val="0"/>
      <w:marRight w:val="0"/>
      <w:marTop w:val="0"/>
      <w:marBottom w:val="0"/>
      <w:divBdr>
        <w:top w:val="none" w:sz="0" w:space="0" w:color="auto"/>
        <w:left w:val="none" w:sz="0" w:space="0" w:color="auto"/>
        <w:bottom w:val="none" w:sz="0" w:space="0" w:color="auto"/>
        <w:right w:val="none" w:sz="0" w:space="0" w:color="auto"/>
      </w:divBdr>
      <w:divsChild>
        <w:div w:id="181356259">
          <w:marLeft w:val="274"/>
          <w:marRight w:val="0"/>
          <w:marTop w:val="115"/>
          <w:marBottom w:val="0"/>
          <w:divBdr>
            <w:top w:val="none" w:sz="0" w:space="0" w:color="auto"/>
            <w:left w:val="none" w:sz="0" w:space="0" w:color="auto"/>
            <w:bottom w:val="none" w:sz="0" w:space="0" w:color="auto"/>
            <w:right w:val="none" w:sz="0" w:space="0" w:color="auto"/>
          </w:divBdr>
        </w:div>
        <w:div w:id="1466657870">
          <w:marLeft w:val="835"/>
          <w:marRight w:val="0"/>
          <w:marTop w:val="96"/>
          <w:marBottom w:val="0"/>
          <w:divBdr>
            <w:top w:val="none" w:sz="0" w:space="0" w:color="auto"/>
            <w:left w:val="none" w:sz="0" w:space="0" w:color="auto"/>
            <w:bottom w:val="none" w:sz="0" w:space="0" w:color="auto"/>
            <w:right w:val="none" w:sz="0" w:space="0" w:color="auto"/>
          </w:divBdr>
        </w:div>
        <w:div w:id="1170604569">
          <w:marLeft w:val="1411"/>
          <w:marRight w:val="0"/>
          <w:marTop w:val="96"/>
          <w:marBottom w:val="0"/>
          <w:divBdr>
            <w:top w:val="none" w:sz="0" w:space="0" w:color="auto"/>
            <w:left w:val="none" w:sz="0" w:space="0" w:color="auto"/>
            <w:bottom w:val="none" w:sz="0" w:space="0" w:color="auto"/>
            <w:right w:val="none" w:sz="0" w:space="0" w:color="auto"/>
          </w:divBdr>
        </w:div>
        <w:div w:id="1995451831">
          <w:marLeft w:val="1411"/>
          <w:marRight w:val="0"/>
          <w:marTop w:val="96"/>
          <w:marBottom w:val="0"/>
          <w:divBdr>
            <w:top w:val="none" w:sz="0" w:space="0" w:color="auto"/>
            <w:left w:val="none" w:sz="0" w:space="0" w:color="auto"/>
            <w:bottom w:val="none" w:sz="0" w:space="0" w:color="auto"/>
            <w:right w:val="none" w:sz="0" w:space="0" w:color="auto"/>
          </w:divBdr>
        </w:div>
      </w:divsChild>
    </w:div>
    <w:div w:id="1563099762">
      <w:bodyDiv w:val="1"/>
      <w:marLeft w:val="0"/>
      <w:marRight w:val="0"/>
      <w:marTop w:val="0"/>
      <w:marBottom w:val="0"/>
      <w:divBdr>
        <w:top w:val="none" w:sz="0" w:space="0" w:color="auto"/>
        <w:left w:val="none" w:sz="0" w:space="0" w:color="auto"/>
        <w:bottom w:val="none" w:sz="0" w:space="0" w:color="auto"/>
        <w:right w:val="none" w:sz="0" w:space="0" w:color="auto"/>
      </w:divBdr>
      <w:divsChild>
        <w:div w:id="2122332099">
          <w:marLeft w:val="274"/>
          <w:marRight w:val="0"/>
          <w:marTop w:val="72"/>
          <w:marBottom w:val="0"/>
          <w:divBdr>
            <w:top w:val="none" w:sz="0" w:space="0" w:color="auto"/>
            <w:left w:val="none" w:sz="0" w:space="0" w:color="auto"/>
            <w:bottom w:val="none" w:sz="0" w:space="0" w:color="auto"/>
            <w:right w:val="none" w:sz="0" w:space="0" w:color="auto"/>
          </w:divBdr>
        </w:div>
        <w:div w:id="1347563300">
          <w:marLeft w:val="835"/>
          <w:marRight w:val="0"/>
          <w:marTop w:val="65"/>
          <w:marBottom w:val="0"/>
          <w:divBdr>
            <w:top w:val="none" w:sz="0" w:space="0" w:color="auto"/>
            <w:left w:val="none" w:sz="0" w:space="0" w:color="auto"/>
            <w:bottom w:val="none" w:sz="0" w:space="0" w:color="auto"/>
            <w:right w:val="none" w:sz="0" w:space="0" w:color="auto"/>
          </w:divBdr>
        </w:div>
        <w:div w:id="122118134">
          <w:marLeft w:val="1411"/>
          <w:marRight w:val="0"/>
          <w:marTop w:val="65"/>
          <w:marBottom w:val="0"/>
          <w:divBdr>
            <w:top w:val="none" w:sz="0" w:space="0" w:color="auto"/>
            <w:left w:val="none" w:sz="0" w:space="0" w:color="auto"/>
            <w:bottom w:val="none" w:sz="0" w:space="0" w:color="auto"/>
            <w:right w:val="none" w:sz="0" w:space="0" w:color="auto"/>
          </w:divBdr>
        </w:div>
        <w:div w:id="1956907103">
          <w:marLeft w:val="202"/>
          <w:marRight w:val="0"/>
          <w:marTop w:val="72"/>
          <w:marBottom w:val="0"/>
          <w:divBdr>
            <w:top w:val="none" w:sz="0" w:space="0" w:color="auto"/>
            <w:left w:val="none" w:sz="0" w:space="0" w:color="auto"/>
            <w:bottom w:val="none" w:sz="0" w:space="0" w:color="auto"/>
            <w:right w:val="none" w:sz="0" w:space="0" w:color="auto"/>
          </w:divBdr>
        </w:div>
        <w:div w:id="922950660">
          <w:marLeft w:val="202"/>
          <w:marRight w:val="0"/>
          <w:marTop w:val="72"/>
          <w:marBottom w:val="0"/>
          <w:divBdr>
            <w:top w:val="none" w:sz="0" w:space="0" w:color="auto"/>
            <w:left w:val="none" w:sz="0" w:space="0" w:color="auto"/>
            <w:bottom w:val="none" w:sz="0" w:space="0" w:color="auto"/>
            <w:right w:val="none" w:sz="0" w:space="0" w:color="auto"/>
          </w:divBdr>
        </w:div>
        <w:div w:id="2045934039">
          <w:marLeft w:val="202"/>
          <w:marRight w:val="0"/>
          <w:marTop w:val="72"/>
          <w:marBottom w:val="0"/>
          <w:divBdr>
            <w:top w:val="none" w:sz="0" w:space="0" w:color="auto"/>
            <w:left w:val="none" w:sz="0" w:space="0" w:color="auto"/>
            <w:bottom w:val="none" w:sz="0" w:space="0" w:color="auto"/>
            <w:right w:val="none" w:sz="0" w:space="0" w:color="auto"/>
          </w:divBdr>
        </w:div>
      </w:divsChild>
    </w:div>
    <w:div w:id="1893233072">
      <w:bodyDiv w:val="1"/>
      <w:marLeft w:val="0"/>
      <w:marRight w:val="0"/>
      <w:marTop w:val="0"/>
      <w:marBottom w:val="0"/>
      <w:divBdr>
        <w:top w:val="none" w:sz="0" w:space="0" w:color="auto"/>
        <w:left w:val="none" w:sz="0" w:space="0" w:color="auto"/>
        <w:bottom w:val="none" w:sz="0" w:space="0" w:color="auto"/>
        <w:right w:val="none" w:sz="0" w:space="0" w:color="auto"/>
      </w:divBdr>
      <w:divsChild>
        <w:div w:id="1104611498">
          <w:marLeft w:val="274"/>
          <w:marRight w:val="0"/>
          <w:marTop w:val="115"/>
          <w:marBottom w:val="0"/>
          <w:divBdr>
            <w:top w:val="none" w:sz="0" w:space="0" w:color="auto"/>
            <w:left w:val="none" w:sz="0" w:space="0" w:color="auto"/>
            <w:bottom w:val="none" w:sz="0" w:space="0" w:color="auto"/>
            <w:right w:val="none" w:sz="0" w:space="0" w:color="auto"/>
          </w:divBdr>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CE69-E1A1-4D75-A5AF-56DFC8E78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Template>
  <TotalTime>0</TotalTime>
  <Pages>1</Pages>
  <Words>1248</Words>
  <Characters>7114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Reem</cp:lastModifiedBy>
  <cp:revision>49</cp:revision>
  <cp:lastPrinted>2008-01-31T07:09:00Z</cp:lastPrinted>
  <dcterms:created xsi:type="dcterms:W3CDTF">2018-05-03T07:54:00Z</dcterms:created>
  <dcterms:modified xsi:type="dcterms:W3CDTF">2018-08-11T00:44:00Z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